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F3237" w14:textId="185328AE" w:rsidR="00944E9F" w:rsidRPr="00ED467A" w:rsidRDefault="00944E9F" w:rsidP="00944E9F">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Pr>
          <w:rFonts w:ascii="Arial" w:hAnsi="Arial" w:cs="Arial"/>
          <w:szCs w:val="24"/>
          <w:lang w:val="en-US" w:eastAsia="ja-JP"/>
        </w:rPr>
        <w:t>#1</w:t>
      </w:r>
      <w:r w:rsidR="00AA2060">
        <w:rPr>
          <w:rFonts w:ascii="Arial" w:hAnsi="Arial" w:cs="Arial"/>
          <w:szCs w:val="24"/>
          <w:lang w:val="en-US" w:eastAsia="ja-JP"/>
        </w:rPr>
        <w:t>1</w:t>
      </w:r>
      <w:r w:rsidR="00BC237C">
        <w:rPr>
          <w:rFonts w:ascii="Arial" w:hAnsi="Arial" w:cs="Arial"/>
          <w:szCs w:val="24"/>
          <w:lang w:val="en-US" w:eastAsia="ja-JP"/>
        </w:rPr>
        <w:t>5</w:t>
      </w:r>
      <w:r w:rsidR="00AA2060">
        <w:rPr>
          <w:rFonts w:ascii="Arial" w:hAnsi="Arial" w:cs="Arial"/>
          <w:szCs w:val="24"/>
          <w:lang w:val="en-US" w:eastAsia="ja-JP"/>
        </w:rPr>
        <w:t>-e</w:t>
      </w:r>
      <w:r w:rsidRPr="00ED467A">
        <w:rPr>
          <w:rFonts w:ascii="Arial" w:hAnsi="Arial" w:cs="Arial"/>
          <w:szCs w:val="24"/>
          <w:lang w:val="en-US" w:eastAsia="ja-JP"/>
        </w:rPr>
        <w:tab/>
        <w:t xml:space="preserve"> S4-</w:t>
      </w:r>
      <w:r w:rsidR="00052110">
        <w:rPr>
          <w:rFonts w:ascii="Arial" w:hAnsi="Arial" w:cs="Arial"/>
          <w:szCs w:val="24"/>
          <w:lang w:val="en-US" w:eastAsia="ja-JP"/>
        </w:rPr>
        <w:t>2</w:t>
      </w:r>
      <w:r w:rsidR="00C042AD">
        <w:rPr>
          <w:rFonts w:ascii="Arial" w:hAnsi="Arial" w:cs="Arial"/>
          <w:szCs w:val="24"/>
          <w:lang w:val="en-US" w:eastAsia="ja-JP"/>
        </w:rPr>
        <w:t>1</w:t>
      </w:r>
      <w:r w:rsidR="00EF7F71">
        <w:rPr>
          <w:rFonts w:ascii="Arial" w:hAnsi="Arial" w:cs="Arial"/>
          <w:szCs w:val="24"/>
          <w:lang w:val="en-US" w:eastAsia="ja-JP"/>
        </w:rPr>
        <w:t>1090</w:t>
      </w:r>
    </w:p>
    <w:p w14:paraId="10E64DA9" w14:textId="0DA73B3D" w:rsidR="00610027" w:rsidRPr="00ED467A" w:rsidRDefault="00BC237C" w:rsidP="00944E9F">
      <w:pPr>
        <w:tabs>
          <w:tab w:val="left" w:pos="7020"/>
          <w:tab w:val="right" w:pos="9355"/>
        </w:tabs>
        <w:spacing w:after="0"/>
        <w:rPr>
          <w:rFonts w:ascii="Arial" w:hAnsi="Arial" w:cs="Arial"/>
          <w:szCs w:val="24"/>
          <w:lang w:val="en-US" w:eastAsia="ja-JP"/>
        </w:rPr>
      </w:pPr>
      <w:r>
        <w:rPr>
          <w:rFonts w:ascii="Arial" w:hAnsi="Arial" w:cs="Arial"/>
          <w:szCs w:val="24"/>
          <w:lang w:val="en-US" w:eastAsia="ja-JP"/>
        </w:rPr>
        <w:t>Electronic meeting, Telco</w:t>
      </w:r>
      <w:r w:rsidRPr="00BC237C">
        <w:rPr>
          <w:rFonts w:ascii="Arial" w:hAnsi="Arial" w:cs="Arial" w:hint="eastAsia"/>
          <w:szCs w:val="24"/>
          <w:lang w:val="en-US" w:eastAsia="ja-JP"/>
        </w:rPr>
        <w:t>,</w:t>
      </w:r>
      <w:r w:rsidRPr="00BC237C">
        <w:rPr>
          <w:rFonts w:ascii="Arial" w:hAnsi="Arial" w:cs="Arial"/>
          <w:szCs w:val="24"/>
          <w:lang w:val="en-US" w:eastAsia="ja-JP"/>
        </w:rPr>
        <w:t xml:space="preserve"> Aug</w:t>
      </w:r>
      <w:r w:rsidR="00C042AD">
        <w:rPr>
          <w:rFonts w:ascii="Arial" w:hAnsi="Arial" w:cs="Arial"/>
          <w:szCs w:val="24"/>
          <w:lang w:val="en-US" w:eastAsia="ja-JP"/>
        </w:rPr>
        <w:t xml:space="preserve"> </w:t>
      </w:r>
      <w:r>
        <w:rPr>
          <w:rFonts w:ascii="Arial" w:hAnsi="Arial" w:cs="Arial"/>
          <w:szCs w:val="24"/>
          <w:lang w:val="en-US" w:eastAsia="ja-JP"/>
        </w:rPr>
        <w:t>18-27</w:t>
      </w:r>
      <w:r w:rsidR="00AA2060">
        <w:rPr>
          <w:rFonts w:ascii="Arial" w:hAnsi="Arial" w:cs="Arial"/>
          <w:szCs w:val="24"/>
          <w:lang w:val="en-US" w:eastAsia="ja-JP"/>
        </w:rPr>
        <w:t>, 202</w:t>
      </w:r>
      <w:r w:rsidR="00052110">
        <w:rPr>
          <w:rFonts w:ascii="Arial" w:hAnsi="Arial" w:cs="Arial"/>
          <w:szCs w:val="24"/>
          <w:lang w:val="en-US" w:eastAsia="ja-JP"/>
        </w:rPr>
        <w:t>1</w:t>
      </w:r>
      <w:r w:rsidR="00C91C0E">
        <w:rPr>
          <w:rFonts w:ascii="Arial" w:hAnsi="Arial" w:cs="Arial"/>
          <w:szCs w:val="24"/>
          <w:lang w:val="en-US" w:eastAsia="ja-JP"/>
        </w:rPr>
        <w:tab/>
      </w:r>
    </w:p>
    <w:p w14:paraId="6E3E1286" w14:textId="77777777" w:rsidR="00610027" w:rsidRPr="00ED467A" w:rsidRDefault="00610027" w:rsidP="0055427E">
      <w:pPr>
        <w:spacing w:after="0"/>
        <w:rPr>
          <w:rFonts w:ascii="Arial" w:hAnsi="Arial" w:cs="Arial"/>
          <w:szCs w:val="24"/>
          <w:lang w:val="en-US" w:eastAsia="ja-JP"/>
        </w:rPr>
      </w:pPr>
    </w:p>
    <w:p w14:paraId="5E599F7B" w14:textId="7352B8FF" w:rsidR="00610027" w:rsidRPr="00B30DAD" w:rsidRDefault="00610027" w:rsidP="00610027">
      <w:pPr>
        <w:tabs>
          <w:tab w:val="left" w:pos="2268"/>
        </w:tabs>
        <w:spacing w:before="12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522FA8">
        <w:rPr>
          <w:rFonts w:ascii="Arial" w:hAnsi="Arial" w:cs="Arial"/>
          <w:szCs w:val="24"/>
          <w:lang w:val="pt-BR" w:eastAsia="ja-JP"/>
        </w:rPr>
        <w:t>9</w:t>
      </w:r>
      <w:r w:rsidR="007C4018">
        <w:rPr>
          <w:rFonts w:ascii="Arial" w:hAnsi="Arial" w:cs="Arial"/>
          <w:szCs w:val="24"/>
          <w:lang w:val="pt-BR" w:eastAsia="ja-JP"/>
        </w:rPr>
        <w:t>.</w:t>
      </w:r>
      <w:r w:rsidR="00522FA8">
        <w:rPr>
          <w:rFonts w:ascii="Arial" w:hAnsi="Arial" w:cs="Arial"/>
          <w:szCs w:val="24"/>
          <w:lang w:val="pt-BR" w:eastAsia="ja-JP"/>
        </w:rPr>
        <w:t>3</w:t>
      </w:r>
    </w:p>
    <w:p w14:paraId="2F4814D1" w14:textId="1A403CCA"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C237C" w:rsidRPr="00BC237C">
        <w:rPr>
          <w:rFonts w:ascii="Arial" w:hAnsi="Arial" w:cs="Arial"/>
          <w:szCs w:val="24"/>
          <w:lang w:val="en-US" w:eastAsia="ja-JP"/>
        </w:rPr>
        <w:t xml:space="preserve">Huawei Technologies </w:t>
      </w:r>
      <w:proofErr w:type="spellStart"/>
      <w:r w:rsidR="00BC237C" w:rsidRPr="00BC237C">
        <w:rPr>
          <w:rFonts w:ascii="Arial" w:hAnsi="Arial" w:cs="Arial"/>
          <w:szCs w:val="24"/>
          <w:lang w:val="en-US" w:eastAsia="ja-JP"/>
        </w:rPr>
        <w:t>Co.,Ltd</w:t>
      </w:r>
      <w:proofErr w:type="spellEnd"/>
      <w:r w:rsidR="00BC237C" w:rsidRPr="00BC237C">
        <w:rPr>
          <w:rFonts w:ascii="Arial" w:hAnsi="Arial" w:cs="Arial"/>
          <w:szCs w:val="24"/>
          <w:lang w:val="en-US" w:eastAsia="ja-JP"/>
        </w:rPr>
        <w:t>.</w:t>
      </w:r>
    </w:p>
    <w:p w14:paraId="7B535550" w14:textId="6B0C1D7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74BA4">
        <w:rPr>
          <w:rFonts w:ascii="Arial" w:hAnsi="Arial" w:cs="Arial"/>
          <w:b/>
          <w:szCs w:val="24"/>
          <w:lang w:val="en-US" w:eastAsia="ja-JP"/>
        </w:rPr>
        <w:t xml:space="preserve">Discussion on </w:t>
      </w:r>
      <w:r w:rsidR="00602F03">
        <w:rPr>
          <w:rFonts w:ascii="Arial" w:hAnsi="Arial" w:cs="Arial"/>
          <w:b/>
          <w:szCs w:val="24"/>
          <w:lang w:val="en-US" w:eastAsia="ja-JP"/>
        </w:rPr>
        <w:t xml:space="preserve">QoE report handling at QoE pause </w:t>
      </w:r>
    </w:p>
    <w:p w14:paraId="46FCD187"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4A512A">
        <w:rPr>
          <w:rFonts w:ascii="Arial" w:hAnsi="Arial" w:cs="Arial"/>
          <w:szCs w:val="24"/>
          <w:lang w:val="en-US" w:eastAsia="ja-JP"/>
        </w:rPr>
        <w:t xml:space="preserve"> and Agreement</w:t>
      </w:r>
    </w:p>
    <w:p w14:paraId="6BFEFE6F" w14:textId="77777777" w:rsidR="008F3A5B" w:rsidRPr="00C11A9B" w:rsidRDefault="008F3A5B" w:rsidP="00093946">
      <w:pPr>
        <w:pStyle w:val="Heading1"/>
        <w:tabs>
          <w:tab w:val="clear" w:pos="432"/>
          <w:tab w:val="num" w:pos="720"/>
        </w:tabs>
        <w:spacing w:before="360"/>
        <w:rPr>
          <w:sz w:val="24"/>
          <w:szCs w:val="24"/>
        </w:rPr>
      </w:pPr>
      <w:r w:rsidRPr="00C11A9B">
        <w:rPr>
          <w:sz w:val="24"/>
          <w:szCs w:val="24"/>
        </w:rPr>
        <w:t>Introduction</w:t>
      </w:r>
    </w:p>
    <w:p w14:paraId="5C2F8259" w14:textId="6A5C0963" w:rsidR="000F297B" w:rsidRDefault="00E801A1" w:rsidP="004D6462">
      <w:pPr>
        <w:rPr>
          <w:sz w:val="20"/>
        </w:rPr>
      </w:pPr>
      <w:r>
        <w:rPr>
          <w:sz w:val="20"/>
        </w:rPr>
        <w:t>Based on the advantages and disadvantages of different QoE report handling options in case of QoE pause as detailed in the incoming LS R2-2106775</w:t>
      </w:r>
      <w:r w:rsidR="00D47FB6">
        <w:rPr>
          <w:sz w:val="20"/>
        </w:rPr>
        <w:t>[1]</w:t>
      </w:r>
      <w:r>
        <w:rPr>
          <w:sz w:val="20"/>
        </w:rPr>
        <w:t xml:space="preserve">, this DP intends to provide the potential impact of each option and give the recommended suggestions from the SA4 perspective.  </w:t>
      </w:r>
    </w:p>
    <w:p w14:paraId="28AFE95D" w14:textId="1FD68A56" w:rsidR="00C42515" w:rsidRPr="00C42515" w:rsidRDefault="00C42515" w:rsidP="00C42515">
      <w:pPr>
        <w:pStyle w:val="Heading1"/>
        <w:tabs>
          <w:tab w:val="clear" w:pos="432"/>
          <w:tab w:val="num" w:pos="720"/>
        </w:tabs>
        <w:spacing w:before="360"/>
        <w:rPr>
          <w:sz w:val="24"/>
          <w:szCs w:val="24"/>
        </w:rPr>
      </w:pPr>
      <w:r w:rsidRPr="00C42515">
        <w:rPr>
          <w:sz w:val="24"/>
          <w:szCs w:val="24"/>
        </w:rPr>
        <w:t>Potential impact to SA4 for each option</w:t>
      </w:r>
    </w:p>
    <w:p w14:paraId="3B52F877" w14:textId="77777777" w:rsidR="000F297B" w:rsidRDefault="000F297B" w:rsidP="000F297B">
      <w:pPr>
        <w:numPr>
          <w:ilvl w:val="0"/>
          <w:numId w:val="31"/>
        </w:numPr>
        <w:overflowPunct/>
        <w:autoSpaceDE/>
        <w:autoSpaceDN/>
        <w:adjustRightInd/>
        <w:spacing w:after="120"/>
        <w:ind w:left="357" w:hanging="357"/>
        <w:textAlignment w:val="auto"/>
        <w:rPr>
          <w:rFonts w:ascii="Arial" w:eastAsia="宋体" w:hAnsi="Arial" w:cs="Arial"/>
          <w:sz w:val="20"/>
        </w:rPr>
      </w:pPr>
      <w:r w:rsidRPr="000F297B">
        <w:rPr>
          <w:rFonts w:ascii="Arial" w:eastAsia="宋体" w:hAnsi="Arial" w:cs="Arial"/>
          <w:sz w:val="20"/>
          <w:u w:val="single"/>
        </w:rPr>
        <w:t>Option 1:</w:t>
      </w:r>
      <w:r w:rsidRPr="000F297B">
        <w:rPr>
          <w:rFonts w:ascii="Arial" w:eastAsia="宋体" w:hAnsi="Arial" w:cs="Arial"/>
          <w:sz w:val="20"/>
        </w:rPr>
        <w:t xml:space="preserve"> Application layer is responsible for storing QoE reports when the UE receives QoE pause indication.</w:t>
      </w:r>
    </w:p>
    <w:p w14:paraId="203C2810" w14:textId="538938F1" w:rsidR="00ED6539" w:rsidRDefault="00196D4C" w:rsidP="00ED6539">
      <w:pPr>
        <w:spacing w:after="120"/>
        <w:ind w:left="357"/>
        <w:textAlignment w:val="auto"/>
        <w:rPr>
          <w:rFonts w:ascii="Arial" w:eastAsia="宋体" w:hAnsi="Arial" w:cs="Arial"/>
          <w:sz w:val="20"/>
        </w:rPr>
      </w:pPr>
      <w:r>
        <w:rPr>
          <w:rFonts w:ascii="Arial" w:eastAsia="宋体" w:hAnsi="Arial" w:cs="Arial"/>
          <w:sz w:val="20"/>
        </w:rPr>
        <w:t>As we know, the main reason is because the AS (Access Str</w:t>
      </w:r>
      <w:r w:rsidR="00D90367">
        <w:rPr>
          <w:rFonts w:ascii="Arial" w:eastAsia="宋体" w:hAnsi="Arial" w:cs="Arial"/>
          <w:sz w:val="20"/>
        </w:rPr>
        <w:t>at</w:t>
      </w:r>
      <w:r>
        <w:rPr>
          <w:rFonts w:ascii="Arial" w:eastAsia="宋体" w:hAnsi="Arial" w:cs="Arial"/>
          <w:sz w:val="20"/>
        </w:rPr>
        <w:t xml:space="preserve">um) layer would have a very limited storage capacity (e.g. ~64kBytes). </w:t>
      </w:r>
      <w:r w:rsidR="00ED6539">
        <w:rPr>
          <w:rFonts w:ascii="Arial" w:eastAsia="宋体" w:hAnsi="Arial" w:cs="Arial"/>
          <w:sz w:val="20"/>
        </w:rPr>
        <w:t xml:space="preserve">In this case, </w:t>
      </w:r>
      <w:r w:rsidR="002D4B54">
        <w:rPr>
          <w:rFonts w:ascii="Arial" w:eastAsia="宋体" w:hAnsi="Arial" w:cs="Arial"/>
          <w:sz w:val="20"/>
        </w:rPr>
        <w:t>t</w:t>
      </w:r>
      <w:r w:rsidR="00D47FB6">
        <w:rPr>
          <w:rFonts w:ascii="Arial" w:eastAsia="宋体" w:hAnsi="Arial" w:cs="Arial"/>
          <w:sz w:val="20"/>
        </w:rPr>
        <w:t xml:space="preserve">he Application layer need to </w:t>
      </w:r>
      <w:r w:rsidR="00ED6539">
        <w:rPr>
          <w:rFonts w:ascii="Arial" w:eastAsia="宋体" w:hAnsi="Arial" w:cs="Arial"/>
          <w:sz w:val="20"/>
        </w:rPr>
        <w:t>get informed about the QoE pause/</w:t>
      </w:r>
      <w:r w:rsidR="00D47FB6">
        <w:rPr>
          <w:rFonts w:ascii="Arial" w:eastAsia="宋体" w:hAnsi="Arial" w:cs="Arial"/>
          <w:sz w:val="20"/>
        </w:rPr>
        <w:t>resume event</w:t>
      </w:r>
      <w:r w:rsidR="002D4B54">
        <w:rPr>
          <w:rFonts w:ascii="Arial" w:eastAsia="宋体" w:hAnsi="Arial" w:cs="Arial"/>
          <w:sz w:val="20"/>
        </w:rPr>
        <w:t>.</w:t>
      </w:r>
      <w:r w:rsidR="00ED6539">
        <w:rPr>
          <w:rFonts w:ascii="Arial" w:eastAsia="宋体" w:hAnsi="Arial" w:cs="Arial"/>
          <w:sz w:val="20"/>
        </w:rPr>
        <w:t xml:space="preserve"> And the application layer will keep collecting the QoE metrics and storing them in the application layer instead of sending them to the AS layer. Once the application layer is informed of the QoE resume event, it will resend the buffered/stored QoE reports to the AS layer and stop buffering the QoE reports any more. Obviously, the logic of application layer will be enhanced compared to the current specs. </w:t>
      </w:r>
    </w:p>
    <w:p w14:paraId="3A5CE73C" w14:textId="1E978831" w:rsidR="002D4B54" w:rsidRDefault="00ED6539" w:rsidP="00944167">
      <w:pPr>
        <w:spacing w:after="120"/>
        <w:ind w:left="357"/>
        <w:textAlignment w:val="auto"/>
        <w:rPr>
          <w:rFonts w:ascii="Arial" w:eastAsia="宋体" w:hAnsi="Arial" w:cs="Arial"/>
          <w:sz w:val="20"/>
          <w:lang w:eastAsia="zh-CN"/>
        </w:rPr>
      </w:pPr>
      <w:r>
        <w:rPr>
          <w:rFonts w:ascii="Arial" w:eastAsia="宋体" w:hAnsi="Arial" w:cs="Arial" w:hint="eastAsia"/>
          <w:sz w:val="20"/>
          <w:lang w:eastAsia="zh-CN"/>
        </w:rPr>
        <w:t>I</w:t>
      </w:r>
      <w:r w:rsidR="00B8075A">
        <w:rPr>
          <w:rFonts w:ascii="Arial" w:eastAsia="宋体" w:hAnsi="Arial" w:cs="Arial"/>
          <w:sz w:val="20"/>
          <w:lang w:eastAsia="zh-CN"/>
        </w:rPr>
        <w:t>n SA5</w:t>
      </w:r>
      <w:r>
        <w:rPr>
          <w:rFonts w:ascii="Arial" w:eastAsia="宋体" w:hAnsi="Arial" w:cs="Arial"/>
          <w:sz w:val="20"/>
          <w:lang w:eastAsia="zh-CN"/>
        </w:rPr>
        <w:t xml:space="preserve"> defined TS 28.402 Clause 4.2</w:t>
      </w:r>
      <w:r w:rsidR="00D90367">
        <w:rPr>
          <w:rFonts w:ascii="Arial" w:eastAsia="宋体" w:hAnsi="Arial" w:cs="Arial"/>
          <w:sz w:val="20"/>
          <w:lang w:eastAsia="zh-CN"/>
        </w:rPr>
        <w:t>.4</w:t>
      </w:r>
      <w:r w:rsidR="00944167">
        <w:rPr>
          <w:rFonts w:ascii="Arial" w:eastAsia="宋体" w:hAnsi="Arial" w:cs="Arial"/>
          <w:sz w:val="20"/>
          <w:lang w:eastAsia="zh-CN"/>
        </w:rPr>
        <w:t xml:space="preserve"> [2]</w:t>
      </w:r>
      <w:r>
        <w:rPr>
          <w:rFonts w:ascii="Arial" w:eastAsia="宋体" w:hAnsi="Arial" w:cs="Arial"/>
          <w:sz w:val="20"/>
          <w:lang w:eastAsia="zh-CN"/>
        </w:rPr>
        <w:t xml:space="preserve">, the </w:t>
      </w:r>
      <w:r w:rsidR="00D90367">
        <w:rPr>
          <w:rFonts w:ascii="Arial" w:eastAsia="宋体" w:hAnsi="Arial" w:cs="Arial"/>
          <w:sz w:val="20"/>
          <w:lang w:eastAsia="zh-CN"/>
        </w:rPr>
        <w:t>temporary stop and restart</w:t>
      </w:r>
      <w:r>
        <w:rPr>
          <w:rFonts w:ascii="Arial" w:eastAsia="宋体" w:hAnsi="Arial" w:cs="Arial"/>
          <w:sz w:val="20"/>
          <w:lang w:eastAsia="zh-CN"/>
        </w:rPr>
        <w:t xml:space="preserve"> of </w:t>
      </w:r>
      <w:r w:rsidR="00D90367">
        <w:rPr>
          <w:rFonts w:ascii="Arial" w:eastAsia="宋体" w:hAnsi="Arial" w:cs="Arial"/>
          <w:sz w:val="20"/>
          <w:lang w:eastAsia="zh-CN"/>
        </w:rPr>
        <w:t>QoE information reporting during RAN overload in LTE</w:t>
      </w:r>
      <w:r>
        <w:rPr>
          <w:rFonts w:ascii="Arial" w:eastAsia="宋体" w:hAnsi="Arial" w:cs="Arial"/>
          <w:sz w:val="20"/>
          <w:lang w:eastAsia="zh-CN"/>
        </w:rPr>
        <w:t xml:space="preserve"> is</w:t>
      </w:r>
      <w:r w:rsidR="00D90367">
        <w:rPr>
          <w:rFonts w:ascii="Arial" w:eastAsia="宋体" w:hAnsi="Arial" w:cs="Arial"/>
          <w:sz w:val="20"/>
          <w:lang w:eastAsia="zh-CN"/>
        </w:rPr>
        <w:t xml:space="preserve"> specified. After UE receiving the </w:t>
      </w:r>
      <w:proofErr w:type="spellStart"/>
      <w:r w:rsidR="00D90367" w:rsidRPr="004E152C">
        <w:rPr>
          <w:rFonts w:ascii="Courier New" w:eastAsia="Times New Roman" w:hAnsi="Courier New" w:cs="Courier New"/>
          <w:i/>
          <w:sz w:val="20"/>
        </w:rPr>
        <w:t>RRCConnectionReconfiguration</w:t>
      </w:r>
      <w:proofErr w:type="spellEnd"/>
      <w:r w:rsidR="00D90367">
        <w:rPr>
          <w:rFonts w:ascii="Arial" w:eastAsia="宋体" w:hAnsi="Arial" w:cs="Arial"/>
          <w:sz w:val="20"/>
          <w:lang w:eastAsia="zh-CN"/>
        </w:rPr>
        <w:t xml:space="preserve"> message for temporary stop of the reporting, t</w:t>
      </w:r>
      <w:r w:rsidR="00D90367" w:rsidRPr="00D90367">
        <w:rPr>
          <w:rFonts w:ascii="Arial" w:eastAsia="宋体" w:hAnsi="Arial" w:cs="Arial"/>
          <w:sz w:val="20"/>
          <w:lang w:eastAsia="zh-CN"/>
        </w:rPr>
        <w:t>he Access stratum sends +CAPPLEVMC AT command to the application with the temporary stop request.</w:t>
      </w:r>
      <w:r w:rsidR="006370B9">
        <w:rPr>
          <w:rFonts w:ascii="Arial" w:eastAsia="宋体" w:hAnsi="Arial" w:cs="Arial"/>
          <w:sz w:val="20"/>
          <w:lang w:eastAsia="zh-CN"/>
        </w:rPr>
        <w:t xml:space="preserve"> Then the application layer can be aware the QoE pause/resume via the similar mechanism for NR QoE Measurement and Collection. </w:t>
      </w:r>
    </w:p>
    <w:p w14:paraId="5C2DDA67" w14:textId="00DF6F0E" w:rsidR="00AA23F4" w:rsidRPr="000F297B" w:rsidRDefault="00AA23F4" w:rsidP="00944167">
      <w:pPr>
        <w:spacing w:after="120"/>
        <w:ind w:left="357"/>
        <w:textAlignment w:val="auto"/>
        <w:rPr>
          <w:rFonts w:ascii="Arial" w:eastAsia="宋体" w:hAnsi="Arial" w:cs="Arial"/>
          <w:sz w:val="20"/>
          <w:lang w:eastAsia="zh-CN"/>
        </w:rPr>
      </w:pPr>
      <w:r>
        <w:rPr>
          <w:rFonts w:ascii="Arial" w:eastAsia="宋体" w:hAnsi="Arial" w:cs="Arial"/>
          <w:sz w:val="20"/>
          <w:lang w:eastAsia="zh-CN"/>
        </w:rPr>
        <w:t>Similarly, as defined in Annex L</w:t>
      </w:r>
      <w:r w:rsidR="009E6C3E">
        <w:rPr>
          <w:rFonts w:ascii="Arial" w:eastAsia="宋体" w:hAnsi="Arial" w:cs="Arial"/>
          <w:sz w:val="20"/>
          <w:lang w:eastAsia="zh-CN"/>
        </w:rPr>
        <w:t>.1</w:t>
      </w:r>
      <w:r>
        <w:rPr>
          <w:rFonts w:ascii="Arial" w:eastAsia="宋体" w:hAnsi="Arial" w:cs="Arial"/>
          <w:sz w:val="20"/>
          <w:lang w:eastAsia="zh-CN"/>
        </w:rPr>
        <w:t xml:space="preserve"> of TS 26.247, when the UE moves inside or outside a wanted geographic area, the application </w:t>
      </w:r>
      <w:r w:rsidR="009E6C3E">
        <w:rPr>
          <w:rFonts w:ascii="Arial" w:eastAsia="宋体" w:hAnsi="Arial" w:cs="Arial"/>
          <w:sz w:val="20"/>
          <w:lang w:eastAsia="zh-CN"/>
        </w:rPr>
        <w:t>layer</w:t>
      </w:r>
      <w:r>
        <w:rPr>
          <w:rFonts w:ascii="Arial" w:eastAsia="宋体" w:hAnsi="Arial" w:cs="Arial"/>
          <w:sz w:val="20"/>
          <w:lang w:eastAsia="zh-CN"/>
        </w:rPr>
        <w:t xml:space="preserve"> may be indicated with a Within-area Indication</w:t>
      </w:r>
      <w:r w:rsidR="009E6C3E">
        <w:rPr>
          <w:rFonts w:ascii="Arial" w:eastAsia="宋体" w:hAnsi="Arial" w:cs="Arial"/>
          <w:sz w:val="20"/>
          <w:lang w:eastAsia="zh-CN"/>
        </w:rPr>
        <w:t xml:space="preserve"> to let application layer involved.</w:t>
      </w:r>
    </w:p>
    <w:p w14:paraId="7912B562" w14:textId="77777777" w:rsidR="000F297B" w:rsidRDefault="000F297B" w:rsidP="000F297B">
      <w:pPr>
        <w:numPr>
          <w:ilvl w:val="0"/>
          <w:numId w:val="31"/>
        </w:numPr>
        <w:overflowPunct/>
        <w:autoSpaceDE/>
        <w:autoSpaceDN/>
        <w:adjustRightInd/>
        <w:spacing w:after="120"/>
        <w:ind w:left="357" w:hanging="357"/>
        <w:textAlignment w:val="auto"/>
        <w:rPr>
          <w:rFonts w:ascii="Arial" w:eastAsia="宋体" w:hAnsi="Arial" w:cs="Arial"/>
          <w:sz w:val="20"/>
        </w:rPr>
      </w:pPr>
      <w:r w:rsidRPr="000F297B">
        <w:rPr>
          <w:rFonts w:ascii="Arial" w:eastAsia="宋体" w:hAnsi="Arial" w:cs="Arial"/>
          <w:sz w:val="20"/>
          <w:u w:val="single"/>
        </w:rPr>
        <w:t>Option 2:</w:t>
      </w:r>
      <w:r w:rsidRPr="000F297B">
        <w:rPr>
          <w:rFonts w:ascii="Arial" w:eastAsia="宋体" w:hAnsi="Arial" w:cs="Arial"/>
          <w:sz w:val="20"/>
        </w:rPr>
        <w:t xml:space="preserve"> AS layer is responsible for storing QoE reports when the UE receives QoE pause indication.</w:t>
      </w:r>
    </w:p>
    <w:p w14:paraId="47BE8CB9" w14:textId="77777777" w:rsidR="001E6372" w:rsidRDefault="00C31F1A" w:rsidP="00C31F1A">
      <w:pPr>
        <w:overflowPunct/>
        <w:autoSpaceDE/>
        <w:autoSpaceDN/>
        <w:adjustRightInd/>
        <w:spacing w:after="120"/>
        <w:ind w:left="357"/>
        <w:textAlignment w:val="auto"/>
        <w:rPr>
          <w:rFonts w:ascii="Arial" w:eastAsia="宋体" w:hAnsi="Arial" w:cs="Arial"/>
          <w:sz w:val="20"/>
          <w:lang w:eastAsia="zh-CN"/>
        </w:rPr>
      </w:pPr>
      <w:r>
        <w:rPr>
          <w:rFonts w:ascii="Arial" w:eastAsia="宋体" w:hAnsi="Arial" w:cs="Arial"/>
          <w:sz w:val="20"/>
          <w:lang w:eastAsia="zh-CN"/>
        </w:rPr>
        <w:t xml:space="preserve">For this option, the application layer is transparent to the QoE pause/resume due to RAN overload. </w:t>
      </w:r>
      <w:r w:rsidR="00F50909">
        <w:rPr>
          <w:rFonts w:ascii="Arial" w:eastAsia="宋体" w:hAnsi="Arial" w:cs="Arial"/>
          <w:sz w:val="20"/>
          <w:lang w:eastAsia="zh-CN"/>
        </w:rPr>
        <w:t>Then the application layer will be kept collecting the QoE metrics and sending the QoE reports to the AS layer via the AT Command</w:t>
      </w:r>
      <w:r w:rsidR="00EE6BEF">
        <w:rPr>
          <w:rFonts w:ascii="Arial" w:eastAsia="宋体" w:hAnsi="Arial" w:cs="Arial"/>
          <w:sz w:val="20"/>
          <w:lang w:eastAsia="zh-CN"/>
        </w:rPr>
        <w:t>+</w:t>
      </w:r>
      <w:r w:rsidR="00EE6BEF" w:rsidRPr="00EE6BEF">
        <w:t xml:space="preserve"> </w:t>
      </w:r>
      <w:r w:rsidR="00EE6BEF" w:rsidRPr="00EE6BEF">
        <w:rPr>
          <w:rFonts w:ascii="Arial" w:eastAsia="宋体" w:hAnsi="Arial" w:cs="Arial"/>
          <w:sz w:val="20"/>
          <w:lang w:eastAsia="zh-CN"/>
        </w:rPr>
        <w:t>CAPPLEVMR</w:t>
      </w:r>
      <w:r w:rsidR="00F50909">
        <w:rPr>
          <w:rFonts w:ascii="Arial" w:eastAsia="宋体" w:hAnsi="Arial" w:cs="Arial" w:hint="eastAsia"/>
          <w:sz w:val="20"/>
          <w:lang w:eastAsia="zh-CN"/>
        </w:rPr>
        <w:t>.</w:t>
      </w:r>
      <w:r w:rsidR="00EE6BEF">
        <w:rPr>
          <w:rFonts w:ascii="Arial" w:eastAsia="宋体" w:hAnsi="Arial" w:cs="Arial"/>
          <w:sz w:val="20"/>
          <w:lang w:eastAsia="zh-CN"/>
        </w:rPr>
        <w:t xml:space="preserve"> </w:t>
      </w:r>
    </w:p>
    <w:p w14:paraId="3B57D167" w14:textId="6639BE86" w:rsidR="00C31F1A" w:rsidRDefault="00EE6BEF" w:rsidP="00C31F1A">
      <w:pPr>
        <w:overflowPunct/>
        <w:autoSpaceDE/>
        <w:autoSpaceDN/>
        <w:adjustRightInd/>
        <w:spacing w:after="120"/>
        <w:ind w:left="357"/>
        <w:textAlignment w:val="auto"/>
        <w:rPr>
          <w:rFonts w:ascii="Arial" w:eastAsia="宋体" w:hAnsi="Arial" w:cs="Arial"/>
          <w:sz w:val="20"/>
          <w:lang w:eastAsia="zh-CN"/>
        </w:rPr>
      </w:pPr>
      <w:r>
        <w:rPr>
          <w:rFonts w:ascii="Arial" w:eastAsia="宋体" w:hAnsi="Arial" w:cs="Arial"/>
          <w:sz w:val="20"/>
          <w:lang w:eastAsia="zh-CN"/>
        </w:rPr>
        <w:t xml:space="preserve">Considering </w:t>
      </w:r>
      <w:r w:rsidR="001E6372">
        <w:rPr>
          <w:rFonts w:ascii="Arial" w:eastAsia="宋体" w:hAnsi="Arial" w:cs="Arial"/>
          <w:sz w:val="20"/>
          <w:lang w:eastAsia="zh-CN"/>
        </w:rPr>
        <w:t xml:space="preserve">the </w:t>
      </w:r>
      <w:r>
        <w:rPr>
          <w:rFonts w:ascii="Arial" w:eastAsia="宋体" w:hAnsi="Arial" w:cs="Arial"/>
          <w:sz w:val="20"/>
          <w:lang w:eastAsia="zh-CN"/>
        </w:rPr>
        <w:t>storage</w:t>
      </w:r>
      <w:r w:rsidR="001E6372">
        <w:rPr>
          <w:rFonts w:ascii="Arial" w:eastAsia="宋体" w:hAnsi="Arial" w:cs="Arial"/>
          <w:sz w:val="20"/>
          <w:lang w:eastAsia="zh-CN"/>
        </w:rPr>
        <w:t xml:space="preserve"> limitation of AS layer, the received QoE reports may be partially discarded by the AS layer. However, the AS layer need to know exactly the content and prioritization, which seems really hard to understand the application data for the AS layer. </w:t>
      </w:r>
    </w:p>
    <w:p w14:paraId="504F0920" w14:textId="51664794" w:rsidR="001E6372" w:rsidRPr="000F297B" w:rsidRDefault="005A7A57" w:rsidP="00C31F1A">
      <w:pPr>
        <w:overflowPunct/>
        <w:autoSpaceDE/>
        <w:autoSpaceDN/>
        <w:adjustRightInd/>
        <w:spacing w:after="120"/>
        <w:ind w:left="357"/>
        <w:textAlignment w:val="auto"/>
        <w:rPr>
          <w:rFonts w:ascii="Arial" w:eastAsia="宋体" w:hAnsi="Arial" w:cs="Arial"/>
          <w:sz w:val="20"/>
          <w:lang w:eastAsia="zh-CN"/>
        </w:rPr>
      </w:pPr>
      <w:r>
        <w:rPr>
          <w:rFonts w:ascii="Arial" w:eastAsia="宋体" w:hAnsi="Arial" w:cs="Arial"/>
          <w:sz w:val="20"/>
          <w:lang w:eastAsia="zh-CN"/>
        </w:rPr>
        <w:t xml:space="preserve">The application layer is kept sending the QoE reports without </w:t>
      </w:r>
      <w:r w:rsidR="00D840A7">
        <w:rPr>
          <w:rFonts w:ascii="Arial" w:eastAsia="宋体" w:hAnsi="Arial" w:cs="Arial"/>
          <w:sz w:val="20"/>
          <w:lang w:eastAsia="zh-CN"/>
        </w:rPr>
        <w:t xml:space="preserve">sensing the reports discarding, which seems a bit wired. </w:t>
      </w:r>
      <w:r>
        <w:rPr>
          <w:rFonts w:ascii="Arial" w:eastAsia="宋体" w:hAnsi="Arial" w:cs="Arial"/>
          <w:sz w:val="20"/>
          <w:lang w:eastAsia="zh-CN"/>
        </w:rPr>
        <w:t>According</w:t>
      </w:r>
      <w:r w:rsidR="00252177">
        <w:rPr>
          <w:rFonts w:ascii="Arial" w:eastAsia="宋体" w:hAnsi="Arial" w:cs="Arial"/>
          <w:sz w:val="20"/>
          <w:lang w:eastAsia="zh-CN"/>
        </w:rPr>
        <w:t xml:space="preserve"> to the </w:t>
      </w:r>
      <w:r w:rsidR="00EF7F71">
        <w:rPr>
          <w:rFonts w:ascii="Arial" w:eastAsia="宋体" w:hAnsi="Arial" w:cs="Arial"/>
          <w:sz w:val="20"/>
          <w:lang w:eastAsia="zh-CN"/>
        </w:rPr>
        <w:t>previous</w:t>
      </w:r>
      <w:r w:rsidR="00252177">
        <w:rPr>
          <w:rFonts w:ascii="Arial" w:eastAsia="宋体" w:hAnsi="Arial" w:cs="Arial"/>
          <w:sz w:val="20"/>
          <w:lang w:eastAsia="zh-CN"/>
        </w:rPr>
        <w:t xml:space="preserve"> agreements in LTE QoE measurement [3], SA4 think </w:t>
      </w:r>
      <w:r w:rsidR="00252177" w:rsidRPr="00252177">
        <w:rPr>
          <w:rFonts w:ascii="Arial" w:eastAsia="宋体" w:hAnsi="Arial" w:cs="Arial"/>
          <w:sz w:val="20"/>
          <w:lang w:eastAsia="zh-CN"/>
        </w:rPr>
        <w:t>fragmented QoE reports covering only parts of a session are not very useful</w:t>
      </w:r>
      <w:r w:rsidR="00252177">
        <w:rPr>
          <w:rFonts w:ascii="Arial" w:eastAsia="宋体" w:hAnsi="Arial" w:cs="Arial"/>
          <w:sz w:val="20"/>
          <w:lang w:eastAsia="zh-CN"/>
        </w:rPr>
        <w:t xml:space="preserve">. If the AS layer discards parts of the QoE reports of a session, the pervious and the following QoE reports of this session is not useful. </w:t>
      </w:r>
    </w:p>
    <w:p w14:paraId="1C67F8C3" w14:textId="6EF70D21" w:rsidR="00F0372E" w:rsidRDefault="000F297B" w:rsidP="00F0372E">
      <w:pPr>
        <w:numPr>
          <w:ilvl w:val="0"/>
          <w:numId w:val="31"/>
        </w:numPr>
        <w:overflowPunct/>
        <w:autoSpaceDE/>
        <w:autoSpaceDN/>
        <w:adjustRightInd/>
        <w:spacing w:after="120"/>
        <w:ind w:left="357" w:hanging="357"/>
        <w:textAlignment w:val="auto"/>
        <w:rPr>
          <w:rFonts w:ascii="Arial" w:eastAsia="宋体" w:hAnsi="Arial" w:cs="Arial"/>
          <w:sz w:val="20"/>
        </w:rPr>
      </w:pPr>
      <w:r w:rsidRPr="00F0372E">
        <w:rPr>
          <w:rFonts w:ascii="Arial" w:eastAsia="宋体" w:hAnsi="Arial" w:cs="Arial"/>
          <w:sz w:val="20"/>
          <w:u w:val="single"/>
        </w:rPr>
        <w:t xml:space="preserve">Option 3: </w:t>
      </w:r>
      <w:r w:rsidRPr="00F0372E">
        <w:rPr>
          <w:rFonts w:ascii="Arial" w:eastAsia="宋体" w:hAnsi="Arial" w:cs="Arial"/>
          <w:sz w:val="20"/>
        </w:rPr>
        <w:t>The QoE container received from application layer is discarded during pause.</w:t>
      </w:r>
    </w:p>
    <w:p w14:paraId="60C6607E" w14:textId="77777777" w:rsidR="00F0372E" w:rsidRDefault="005A7A57" w:rsidP="00A1482D">
      <w:pPr>
        <w:overflowPunct/>
        <w:autoSpaceDE/>
        <w:autoSpaceDN/>
        <w:adjustRightInd/>
        <w:spacing w:after="120"/>
        <w:ind w:left="357"/>
        <w:textAlignment w:val="auto"/>
        <w:rPr>
          <w:rFonts w:ascii="Arial" w:eastAsia="宋体" w:hAnsi="Arial" w:cs="Arial"/>
          <w:sz w:val="20"/>
          <w:lang w:eastAsia="zh-CN"/>
        </w:rPr>
      </w:pPr>
      <w:r>
        <w:rPr>
          <w:rFonts w:ascii="Arial" w:eastAsia="宋体" w:hAnsi="Arial" w:cs="Arial"/>
          <w:sz w:val="20"/>
          <w:lang w:eastAsia="zh-CN"/>
        </w:rPr>
        <w:lastRenderedPageBreak/>
        <w:t>For this option, the application layer is also unaware of the QoE pause</w:t>
      </w:r>
      <w:r>
        <w:rPr>
          <w:rFonts w:ascii="Arial" w:eastAsia="宋体" w:hAnsi="Arial" w:cs="Arial" w:hint="eastAsia"/>
          <w:sz w:val="20"/>
          <w:lang w:eastAsia="zh-CN"/>
        </w:rPr>
        <w:t>/</w:t>
      </w:r>
      <w:r>
        <w:rPr>
          <w:rFonts w:ascii="Arial" w:eastAsia="宋体" w:hAnsi="Arial" w:cs="Arial"/>
          <w:sz w:val="20"/>
          <w:lang w:eastAsia="zh-CN"/>
        </w:rPr>
        <w:t>resume. In case of RAN overload, the QoE measurement and reporting in the UE side will be de-configured or released.</w:t>
      </w:r>
      <w:r w:rsidR="00F0372E">
        <w:rPr>
          <w:rFonts w:ascii="Arial" w:eastAsia="宋体" w:hAnsi="Arial" w:cs="Arial"/>
          <w:sz w:val="20"/>
          <w:lang w:eastAsia="zh-CN"/>
        </w:rPr>
        <w:t xml:space="preserve"> Then the AS layer will just discard the received QoE reports from the application layer. </w:t>
      </w:r>
    </w:p>
    <w:p w14:paraId="49F14A0B" w14:textId="75FF20FE" w:rsidR="005A7A57" w:rsidRDefault="00F0372E" w:rsidP="00A1482D">
      <w:pPr>
        <w:overflowPunct/>
        <w:autoSpaceDE/>
        <w:autoSpaceDN/>
        <w:adjustRightInd/>
        <w:spacing w:after="120"/>
        <w:ind w:left="357"/>
        <w:textAlignment w:val="auto"/>
        <w:rPr>
          <w:rFonts w:ascii="Arial" w:eastAsia="宋体" w:hAnsi="Arial" w:cs="Arial"/>
          <w:sz w:val="20"/>
          <w:lang w:eastAsia="zh-CN"/>
        </w:rPr>
      </w:pPr>
      <w:r>
        <w:rPr>
          <w:rFonts w:ascii="Arial" w:eastAsia="宋体" w:hAnsi="Arial" w:cs="Arial"/>
          <w:sz w:val="20"/>
          <w:lang w:eastAsia="zh-CN"/>
        </w:rPr>
        <w:t>In this case, if the application layer need to be aware of th</w:t>
      </w:r>
      <w:r>
        <w:rPr>
          <w:rFonts w:ascii="Arial" w:eastAsia="宋体" w:hAnsi="Arial" w:cs="Arial" w:hint="eastAsia"/>
          <w:sz w:val="20"/>
          <w:lang w:eastAsia="zh-CN"/>
        </w:rPr>
        <w:t>e</w:t>
      </w:r>
      <w:r>
        <w:rPr>
          <w:rFonts w:ascii="Arial" w:eastAsia="宋体" w:hAnsi="Arial" w:cs="Arial"/>
          <w:sz w:val="20"/>
          <w:lang w:eastAsia="zh-CN"/>
        </w:rPr>
        <w:t xml:space="preserve"> QoE pause/resume. Same interactions between the application layer and the AS layer as the option 1 would be needed. </w:t>
      </w:r>
    </w:p>
    <w:p w14:paraId="57A1B053" w14:textId="61845E57" w:rsidR="00F0372E" w:rsidRDefault="00F0372E" w:rsidP="00A1482D">
      <w:pPr>
        <w:overflowPunct/>
        <w:autoSpaceDE/>
        <w:autoSpaceDN/>
        <w:adjustRightInd/>
        <w:spacing w:after="120"/>
        <w:ind w:left="357"/>
        <w:textAlignment w:val="auto"/>
        <w:rPr>
          <w:rFonts w:ascii="Arial" w:eastAsia="宋体" w:hAnsi="Arial" w:cs="Arial"/>
          <w:sz w:val="20"/>
          <w:lang w:eastAsia="zh-CN"/>
        </w:rPr>
      </w:pPr>
      <w:r>
        <w:rPr>
          <w:rFonts w:ascii="Arial" w:eastAsia="宋体" w:hAnsi="Arial" w:cs="Arial"/>
          <w:sz w:val="20"/>
          <w:lang w:eastAsia="zh-CN"/>
        </w:rPr>
        <w:t xml:space="preserve">Otherwise, the application layer would still be kept collecting the QoE metrics and sending the QoE reports to the AS layer. And the AS layer will directly discard the received reports. </w:t>
      </w:r>
    </w:p>
    <w:p w14:paraId="2E2422B2" w14:textId="522DDCA6" w:rsidR="00F0372E" w:rsidRDefault="00FD07AB" w:rsidP="00A1482D">
      <w:pPr>
        <w:overflowPunct/>
        <w:autoSpaceDE/>
        <w:autoSpaceDN/>
        <w:adjustRightInd/>
        <w:spacing w:after="120"/>
        <w:ind w:left="357"/>
        <w:textAlignment w:val="auto"/>
        <w:rPr>
          <w:rFonts w:ascii="Arial" w:eastAsia="宋体" w:hAnsi="Arial" w:cs="Arial"/>
          <w:sz w:val="20"/>
          <w:lang w:eastAsia="zh-CN"/>
        </w:rPr>
      </w:pPr>
      <w:r>
        <w:rPr>
          <w:rFonts w:ascii="Arial" w:eastAsia="宋体" w:hAnsi="Arial" w:cs="Arial"/>
          <w:sz w:val="20"/>
          <w:lang w:eastAsia="zh-CN"/>
        </w:rPr>
        <w:t>Besides, the sent QoE reports from the application layer will be discarded and the received QoE reports for the QoE server is not</w:t>
      </w:r>
      <w:r w:rsidR="00A544C3">
        <w:rPr>
          <w:rFonts w:ascii="Arial" w:eastAsia="宋体" w:hAnsi="Arial" w:cs="Arial"/>
          <w:sz w:val="20"/>
          <w:lang w:eastAsia="zh-CN"/>
        </w:rPr>
        <w:t xml:space="preserve"> useful again according to the </w:t>
      </w:r>
      <w:r w:rsidR="00A544C3" w:rsidRPr="00EF7F71">
        <w:rPr>
          <w:rFonts w:ascii="Arial" w:eastAsia="宋体" w:hAnsi="Arial" w:cs="Arial"/>
          <w:sz w:val="20"/>
          <w:lang w:eastAsia="zh-CN"/>
        </w:rPr>
        <w:t>[</w:t>
      </w:r>
      <w:r w:rsidR="00252177" w:rsidRPr="00EF7F71">
        <w:rPr>
          <w:rFonts w:ascii="Arial" w:eastAsia="宋体" w:hAnsi="Arial" w:cs="Arial"/>
          <w:sz w:val="20"/>
          <w:lang w:eastAsia="zh-CN"/>
        </w:rPr>
        <w:t>3</w:t>
      </w:r>
      <w:r w:rsidR="00A544C3" w:rsidRPr="00EF7F71">
        <w:rPr>
          <w:rFonts w:ascii="Arial" w:eastAsia="宋体" w:hAnsi="Arial" w:cs="Arial"/>
          <w:sz w:val="20"/>
          <w:lang w:eastAsia="zh-CN"/>
        </w:rPr>
        <w:t>].</w:t>
      </w:r>
      <w:r w:rsidR="00A544C3">
        <w:rPr>
          <w:rFonts w:ascii="Arial" w:eastAsia="宋体" w:hAnsi="Arial" w:cs="Arial"/>
          <w:sz w:val="20"/>
          <w:lang w:eastAsia="zh-CN"/>
        </w:rPr>
        <w:t xml:space="preserve"> </w:t>
      </w:r>
    </w:p>
    <w:p w14:paraId="6D3F2D33" w14:textId="5CF9896A" w:rsidR="00A544C3" w:rsidRDefault="00A544C3" w:rsidP="005A7A57">
      <w:pPr>
        <w:overflowPunct/>
        <w:autoSpaceDE/>
        <w:autoSpaceDN/>
        <w:adjustRightInd/>
        <w:spacing w:after="0"/>
        <w:ind w:left="360"/>
        <w:textAlignment w:val="auto"/>
        <w:rPr>
          <w:rFonts w:ascii="Arial" w:eastAsia="宋体" w:hAnsi="Arial" w:cs="Arial"/>
          <w:sz w:val="20"/>
          <w:lang w:eastAsia="zh-CN"/>
        </w:rPr>
      </w:pPr>
      <w:r>
        <w:rPr>
          <w:rFonts w:ascii="Arial" w:eastAsia="宋体" w:hAnsi="Arial" w:cs="Arial"/>
          <w:sz w:val="20"/>
          <w:lang w:eastAsia="zh-CN"/>
        </w:rPr>
        <w:t>Summary:</w:t>
      </w:r>
    </w:p>
    <w:p w14:paraId="6C197CEC" w14:textId="724C8A0A" w:rsidR="00A544C3" w:rsidRDefault="00EA4851" w:rsidP="00A1482D">
      <w:pPr>
        <w:pStyle w:val="ListParagraph"/>
        <w:adjustRightInd w:val="0"/>
        <w:snapToGrid w:val="0"/>
        <w:spacing w:after="120" w:line="288" w:lineRule="auto"/>
        <w:contextualSpacing w:val="0"/>
        <w:rPr>
          <w:rFonts w:ascii="Arial" w:eastAsia="宋体" w:hAnsi="Arial" w:cs="Arial"/>
          <w:sz w:val="20"/>
          <w:lang w:eastAsia="zh-CN"/>
        </w:rPr>
      </w:pPr>
      <w:r>
        <w:rPr>
          <w:rFonts w:ascii="Arial" w:eastAsia="宋体" w:hAnsi="Arial" w:cs="Arial"/>
          <w:sz w:val="20"/>
          <w:lang w:eastAsia="zh-CN"/>
        </w:rPr>
        <w:t>In short, there are two</w:t>
      </w:r>
      <w:r w:rsidR="00DA4954">
        <w:rPr>
          <w:rFonts w:ascii="Arial" w:eastAsia="宋体" w:hAnsi="Arial" w:cs="Arial"/>
          <w:sz w:val="20"/>
          <w:lang w:eastAsia="zh-CN"/>
        </w:rPr>
        <w:t xml:space="preserve"> main potential impact of the QoE report handling for QoE pause/resume. </w:t>
      </w:r>
    </w:p>
    <w:p w14:paraId="2DD445FF" w14:textId="427B73B5" w:rsidR="00EA4851" w:rsidRDefault="00EA4851" w:rsidP="00A1482D">
      <w:pPr>
        <w:pStyle w:val="ListParagraph"/>
        <w:numPr>
          <w:ilvl w:val="0"/>
          <w:numId w:val="33"/>
        </w:numPr>
        <w:adjustRightInd w:val="0"/>
        <w:snapToGrid w:val="0"/>
        <w:spacing w:after="120" w:line="288" w:lineRule="auto"/>
        <w:contextualSpacing w:val="0"/>
        <w:rPr>
          <w:rFonts w:ascii="Arial" w:eastAsia="宋体" w:hAnsi="Arial" w:cs="Arial"/>
          <w:sz w:val="20"/>
        </w:rPr>
      </w:pPr>
      <w:r>
        <w:rPr>
          <w:rFonts w:ascii="Arial" w:eastAsia="宋体" w:hAnsi="Arial" w:cs="Arial"/>
          <w:sz w:val="20"/>
          <w:lang w:eastAsia="zh-CN"/>
        </w:rPr>
        <w:t>The application layer would be informed about the QoE pause/resume due to the RAN overload.</w:t>
      </w:r>
      <w:r w:rsidR="00DA4954">
        <w:rPr>
          <w:rFonts w:ascii="Arial" w:eastAsia="宋体" w:hAnsi="Arial" w:cs="Arial"/>
          <w:sz w:val="20"/>
          <w:lang w:eastAsia="zh-CN"/>
        </w:rPr>
        <w:t xml:space="preserve"> Mechanism to activate/deactivate the measurement collection and/or reporting shall be needed, and similar mechanisms have been defined in TS 28.405</w:t>
      </w:r>
      <w:r w:rsidR="001C0B6C">
        <w:rPr>
          <w:rFonts w:ascii="Arial" w:eastAsia="宋体" w:hAnsi="Arial" w:cs="Arial"/>
          <w:sz w:val="20"/>
          <w:lang w:eastAsia="zh-CN"/>
        </w:rPr>
        <w:t xml:space="preserve"> [2]</w:t>
      </w:r>
      <w:r w:rsidR="00DA4954">
        <w:rPr>
          <w:rFonts w:ascii="Arial" w:eastAsia="宋体" w:hAnsi="Arial" w:cs="Arial"/>
          <w:sz w:val="20"/>
          <w:lang w:eastAsia="zh-CN"/>
        </w:rPr>
        <w:t xml:space="preserve">. </w:t>
      </w:r>
    </w:p>
    <w:p w14:paraId="607AEFB6" w14:textId="05D70B88" w:rsidR="00DA4954" w:rsidRDefault="00DA4954" w:rsidP="00A1482D">
      <w:pPr>
        <w:pStyle w:val="ListParagraph"/>
        <w:numPr>
          <w:ilvl w:val="0"/>
          <w:numId w:val="33"/>
        </w:numPr>
        <w:adjustRightInd w:val="0"/>
        <w:snapToGrid w:val="0"/>
        <w:spacing w:after="120" w:line="288" w:lineRule="auto"/>
        <w:contextualSpacing w:val="0"/>
        <w:rPr>
          <w:rFonts w:ascii="Arial" w:eastAsia="宋体" w:hAnsi="Arial" w:cs="Arial"/>
          <w:sz w:val="20"/>
        </w:rPr>
      </w:pPr>
      <w:r>
        <w:rPr>
          <w:rFonts w:ascii="Arial" w:eastAsia="宋体" w:hAnsi="Arial" w:cs="Arial" w:hint="eastAsia"/>
          <w:sz w:val="20"/>
          <w:lang w:eastAsia="zh-CN"/>
        </w:rPr>
        <w:t>T</w:t>
      </w:r>
      <w:r>
        <w:rPr>
          <w:rFonts w:ascii="Arial" w:eastAsia="宋体" w:hAnsi="Arial" w:cs="Arial"/>
          <w:sz w:val="20"/>
          <w:lang w:eastAsia="zh-CN"/>
        </w:rPr>
        <w:t xml:space="preserve">he application layer would be kept transparent to the RAN overload resulting QoE pause/resume. This has no impact to the current SA4 specs. </w:t>
      </w:r>
      <w:r w:rsidR="0011729C">
        <w:rPr>
          <w:rFonts w:ascii="Arial" w:eastAsia="宋体" w:hAnsi="Arial" w:cs="Arial"/>
          <w:sz w:val="20"/>
          <w:lang w:eastAsia="zh-CN"/>
        </w:rPr>
        <w:t xml:space="preserve">The QoE measurement and reporting may be pointless without sensing such QoE pause/resume for the application layer. </w:t>
      </w:r>
    </w:p>
    <w:p w14:paraId="25E20B91" w14:textId="16BB3352" w:rsidR="0011729C" w:rsidRDefault="0011729C" w:rsidP="00A1482D">
      <w:pPr>
        <w:pStyle w:val="ListParagraph"/>
        <w:numPr>
          <w:ilvl w:val="1"/>
          <w:numId w:val="33"/>
        </w:numPr>
        <w:adjustRightInd w:val="0"/>
        <w:snapToGrid w:val="0"/>
        <w:spacing w:after="120" w:line="288" w:lineRule="auto"/>
        <w:contextualSpacing w:val="0"/>
        <w:rPr>
          <w:rFonts w:ascii="Arial" w:eastAsia="宋体" w:hAnsi="Arial" w:cs="Arial"/>
          <w:sz w:val="20"/>
        </w:rPr>
      </w:pPr>
      <w:r>
        <w:rPr>
          <w:rFonts w:ascii="Arial" w:eastAsia="宋体" w:hAnsi="Arial" w:cs="Arial"/>
          <w:sz w:val="20"/>
          <w:lang w:eastAsia="zh-CN"/>
        </w:rPr>
        <w:t xml:space="preserve">According to the </w:t>
      </w:r>
      <w:r w:rsidRPr="00EF7F71">
        <w:rPr>
          <w:rFonts w:ascii="Arial" w:eastAsia="宋体" w:hAnsi="Arial" w:cs="Arial"/>
          <w:sz w:val="20"/>
          <w:lang w:eastAsia="zh-CN"/>
        </w:rPr>
        <w:t>[</w:t>
      </w:r>
      <w:r w:rsidR="00252177" w:rsidRPr="00EF7F71">
        <w:rPr>
          <w:rFonts w:ascii="Arial" w:eastAsia="宋体" w:hAnsi="Arial" w:cs="Arial"/>
          <w:sz w:val="20"/>
          <w:lang w:eastAsia="zh-CN"/>
        </w:rPr>
        <w:t>3</w:t>
      </w:r>
      <w:r w:rsidRPr="00EF7F71">
        <w:rPr>
          <w:rFonts w:ascii="Arial" w:eastAsia="宋体" w:hAnsi="Arial" w:cs="Arial"/>
          <w:sz w:val="20"/>
          <w:lang w:eastAsia="zh-CN"/>
        </w:rPr>
        <w:t>]</w:t>
      </w:r>
      <w:r>
        <w:rPr>
          <w:rFonts w:ascii="Arial" w:eastAsia="宋体" w:hAnsi="Arial" w:cs="Arial"/>
          <w:sz w:val="20"/>
          <w:lang w:eastAsia="zh-CN"/>
        </w:rPr>
        <w:t xml:space="preserve">, the QoE reports would be helpful only if the reports is integrated. </w:t>
      </w:r>
      <w:r w:rsidR="003058BF">
        <w:rPr>
          <w:rFonts w:ascii="Arial" w:eastAsia="宋体" w:hAnsi="Arial" w:cs="Arial"/>
          <w:sz w:val="20"/>
          <w:lang w:eastAsia="zh-CN"/>
        </w:rPr>
        <w:t xml:space="preserve">If the application layer cannot be aware the QoE pause/resume, the QoE reports in the AS layer are probably discarded due to the storage limitation. So the </w:t>
      </w:r>
      <w:r w:rsidR="0070456C">
        <w:rPr>
          <w:rFonts w:ascii="Arial" w:eastAsia="宋体" w:hAnsi="Arial" w:cs="Arial"/>
          <w:sz w:val="20"/>
          <w:lang w:eastAsia="zh-CN"/>
        </w:rPr>
        <w:t xml:space="preserve">received QoE reports in the QoE server cannot be complete and also will be useless finally. </w:t>
      </w:r>
    </w:p>
    <w:p w14:paraId="5E392873" w14:textId="534481F0" w:rsidR="00A30C18" w:rsidRDefault="00A30C18" w:rsidP="00A1482D">
      <w:pPr>
        <w:pStyle w:val="ListParagraph"/>
        <w:numPr>
          <w:ilvl w:val="1"/>
          <w:numId w:val="33"/>
        </w:numPr>
        <w:adjustRightInd w:val="0"/>
        <w:snapToGrid w:val="0"/>
        <w:spacing w:after="120" w:line="288" w:lineRule="auto"/>
        <w:contextualSpacing w:val="0"/>
        <w:rPr>
          <w:rFonts w:ascii="Arial" w:eastAsia="宋体" w:hAnsi="Arial" w:cs="Arial"/>
          <w:sz w:val="20"/>
        </w:rPr>
      </w:pPr>
      <w:r>
        <w:rPr>
          <w:rFonts w:ascii="Arial" w:eastAsia="宋体" w:hAnsi="Arial" w:cs="Arial"/>
          <w:sz w:val="20"/>
          <w:lang w:eastAsia="zh-CN"/>
        </w:rPr>
        <w:t>Besides the integrity problem, if the QoE reports are to be stored in the AS layer, the AS layer will need some cross-layer indicator the help it to understand the content or prioritization of the QoE reports for proper QoE reports discarding</w:t>
      </w:r>
      <w:r w:rsidR="003E0518">
        <w:rPr>
          <w:rFonts w:ascii="Arial" w:eastAsia="宋体" w:hAnsi="Arial" w:cs="Arial"/>
          <w:sz w:val="20"/>
          <w:lang w:eastAsia="zh-CN"/>
        </w:rPr>
        <w:t xml:space="preserve"> strategy</w:t>
      </w:r>
      <w:r w:rsidR="00350543">
        <w:rPr>
          <w:rFonts w:ascii="Arial" w:eastAsia="宋体" w:hAnsi="Arial" w:cs="Arial"/>
          <w:sz w:val="20"/>
          <w:lang w:eastAsia="zh-CN"/>
        </w:rPr>
        <w:t>, which would be more complex</w:t>
      </w:r>
      <w:bookmarkStart w:id="0" w:name="_GoBack"/>
      <w:bookmarkEnd w:id="0"/>
      <w:r>
        <w:rPr>
          <w:rFonts w:ascii="Arial" w:eastAsia="宋体" w:hAnsi="Arial" w:cs="Arial"/>
          <w:sz w:val="20"/>
          <w:lang w:eastAsia="zh-CN"/>
        </w:rPr>
        <w:t xml:space="preserve">. </w:t>
      </w:r>
    </w:p>
    <w:p w14:paraId="7D962598" w14:textId="716C7D2E" w:rsidR="00C07389" w:rsidRPr="005D7606" w:rsidRDefault="00E801A1" w:rsidP="008973DE">
      <w:pPr>
        <w:rPr>
          <w:sz w:val="20"/>
        </w:rPr>
      </w:pPr>
      <w:r>
        <w:rPr>
          <w:sz w:val="20"/>
        </w:rPr>
        <w:br/>
      </w:r>
      <w:r w:rsidR="00A30C18">
        <w:rPr>
          <w:sz w:val="20"/>
        </w:rPr>
        <w:t>After the above analysis, we suggest to adopt the Option1 as the QoE report handling mechanism for QoE pause/resume due to RAN overload.</w:t>
      </w:r>
    </w:p>
    <w:p w14:paraId="6A394D87" w14:textId="4386924A" w:rsidR="00871FD5" w:rsidRPr="00C11A9B" w:rsidRDefault="00F002F5" w:rsidP="00871FD5">
      <w:pPr>
        <w:pStyle w:val="Heading1"/>
        <w:numPr>
          <w:ilvl w:val="0"/>
          <w:numId w:val="1"/>
        </w:numPr>
        <w:tabs>
          <w:tab w:val="clear" w:pos="432"/>
          <w:tab w:val="num" w:pos="720"/>
        </w:tabs>
        <w:spacing w:before="120"/>
        <w:ind w:left="720" w:hanging="720"/>
        <w:rPr>
          <w:sz w:val="24"/>
          <w:szCs w:val="24"/>
        </w:rPr>
      </w:pPr>
      <w:r>
        <w:rPr>
          <w:sz w:val="24"/>
          <w:szCs w:val="24"/>
        </w:rPr>
        <w:t>Proposal</w:t>
      </w:r>
    </w:p>
    <w:p w14:paraId="6FC220C8" w14:textId="3A34B98E" w:rsidR="00871FD5" w:rsidRPr="0069234E" w:rsidRDefault="00D74BA4" w:rsidP="0069234E">
      <w:pPr>
        <w:tabs>
          <w:tab w:val="left" w:pos="720"/>
        </w:tabs>
        <w:rPr>
          <w:sz w:val="20"/>
        </w:rPr>
      </w:pPr>
      <w:r>
        <w:rPr>
          <w:sz w:val="20"/>
        </w:rPr>
        <w:t>It is proposed to adopt</w:t>
      </w:r>
      <w:r w:rsidR="00C42515">
        <w:rPr>
          <w:sz w:val="20"/>
        </w:rPr>
        <w:t xml:space="preserve"> the option1 in the LS </w:t>
      </w:r>
      <w:r w:rsidR="00C42515" w:rsidRPr="00C42515">
        <w:rPr>
          <w:sz w:val="20"/>
        </w:rPr>
        <w:t>R2-2106775</w:t>
      </w:r>
      <w:r w:rsidR="00EF7F71">
        <w:rPr>
          <w:sz w:val="20"/>
        </w:rPr>
        <w:t xml:space="preserve"> and agree the Draft LS S4-211133.</w:t>
      </w:r>
    </w:p>
    <w:p w14:paraId="05708FB9" w14:textId="77777777" w:rsidR="00871FD5" w:rsidRPr="001D4B7C" w:rsidRDefault="00871FD5" w:rsidP="00871FD5">
      <w:pPr>
        <w:pStyle w:val="Heading1"/>
        <w:numPr>
          <w:ilvl w:val="0"/>
          <w:numId w:val="1"/>
        </w:numPr>
        <w:tabs>
          <w:tab w:val="clear" w:pos="432"/>
          <w:tab w:val="num" w:pos="720"/>
        </w:tabs>
        <w:spacing w:before="120"/>
        <w:rPr>
          <w:sz w:val="24"/>
          <w:szCs w:val="24"/>
        </w:rPr>
      </w:pPr>
      <w:r w:rsidRPr="001D4B7C">
        <w:rPr>
          <w:sz w:val="24"/>
          <w:szCs w:val="24"/>
        </w:rPr>
        <w:t>References</w:t>
      </w:r>
    </w:p>
    <w:p w14:paraId="1C173BC9" w14:textId="1FB8FE43" w:rsidR="00A71911" w:rsidRDefault="00871FD5" w:rsidP="0004271E">
      <w:pPr>
        <w:ind w:left="720" w:hanging="720"/>
        <w:rPr>
          <w:sz w:val="20"/>
          <w:lang w:val="en-US"/>
        </w:rPr>
      </w:pPr>
      <w:r w:rsidRPr="001D4B7C">
        <w:rPr>
          <w:sz w:val="20"/>
          <w:lang w:val="en-US"/>
        </w:rPr>
        <w:t>[1]</w:t>
      </w:r>
      <w:r w:rsidRPr="001D4B7C">
        <w:rPr>
          <w:sz w:val="20"/>
          <w:lang w:val="en-US"/>
        </w:rPr>
        <w:tab/>
      </w:r>
      <w:r w:rsidR="00D550BF">
        <w:rPr>
          <w:sz w:val="20"/>
        </w:rPr>
        <w:t>LS R2-2106775: “</w:t>
      </w:r>
      <w:r w:rsidR="00D550BF" w:rsidRPr="00D550BF">
        <w:rPr>
          <w:sz w:val="20"/>
        </w:rPr>
        <w:t>LS on QoE report handling at QoE pause</w:t>
      </w:r>
      <w:r w:rsidR="00D550BF" w:rsidRPr="00663C0C">
        <w:rPr>
          <w:sz w:val="20"/>
        </w:rPr>
        <w:t>”</w:t>
      </w:r>
    </w:p>
    <w:p w14:paraId="0A95228B" w14:textId="76B09389" w:rsidR="00933619" w:rsidRDefault="00933619" w:rsidP="00944167">
      <w:pPr>
        <w:ind w:left="720" w:hanging="720"/>
        <w:rPr>
          <w:sz w:val="20"/>
        </w:rPr>
      </w:pPr>
      <w:r>
        <w:rPr>
          <w:sz w:val="20"/>
          <w:lang w:val="en-US"/>
        </w:rPr>
        <w:t>[2]</w:t>
      </w:r>
      <w:r>
        <w:rPr>
          <w:sz w:val="20"/>
          <w:lang w:val="en-US"/>
        </w:rPr>
        <w:tab/>
      </w:r>
      <w:r>
        <w:rPr>
          <w:sz w:val="20"/>
        </w:rPr>
        <w:t xml:space="preserve">3GPP TS </w:t>
      </w:r>
      <w:r w:rsidR="00944167">
        <w:rPr>
          <w:sz w:val="20"/>
        </w:rPr>
        <w:t>28</w:t>
      </w:r>
      <w:r>
        <w:rPr>
          <w:sz w:val="20"/>
        </w:rPr>
        <w:t>.</w:t>
      </w:r>
      <w:r w:rsidR="00944167">
        <w:rPr>
          <w:sz w:val="20"/>
        </w:rPr>
        <w:t>405</w:t>
      </w:r>
      <w:r>
        <w:rPr>
          <w:sz w:val="20"/>
        </w:rPr>
        <w:t>: “</w:t>
      </w:r>
      <w:r w:rsidR="00944167" w:rsidRPr="00944167">
        <w:rPr>
          <w:sz w:val="20"/>
        </w:rPr>
        <w:t>Quality of Experience (QoE) measurement collection;</w:t>
      </w:r>
      <w:r w:rsidR="00944167">
        <w:rPr>
          <w:sz w:val="20"/>
        </w:rPr>
        <w:t xml:space="preserve"> </w:t>
      </w:r>
      <w:r w:rsidR="00944167" w:rsidRPr="00944167">
        <w:rPr>
          <w:sz w:val="20"/>
        </w:rPr>
        <w:t>Control and configuration</w:t>
      </w:r>
      <w:r>
        <w:rPr>
          <w:sz w:val="20"/>
        </w:rPr>
        <w:t>”.</w:t>
      </w:r>
    </w:p>
    <w:p w14:paraId="05D1A383" w14:textId="53354F43" w:rsidR="001B2CD2" w:rsidRDefault="00933619" w:rsidP="00D550BF">
      <w:pPr>
        <w:ind w:left="720" w:hanging="720"/>
        <w:rPr>
          <w:sz w:val="20"/>
        </w:rPr>
      </w:pPr>
      <w:r>
        <w:rPr>
          <w:sz w:val="20"/>
        </w:rPr>
        <w:t>[3]</w:t>
      </w:r>
      <w:r>
        <w:rPr>
          <w:sz w:val="20"/>
        </w:rPr>
        <w:tab/>
      </w:r>
      <w:r w:rsidR="00252177">
        <w:rPr>
          <w:sz w:val="20"/>
        </w:rPr>
        <w:t xml:space="preserve">LS </w:t>
      </w:r>
      <w:r w:rsidR="00252177" w:rsidRPr="00252177">
        <w:rPr>
          <w:sz w:val="20"/>
        </w:rPr>
        <w:t>S4-170462</w:t>
      </w:r>
      <w:r w:rsidR="00396A21">
        <w:rPr>
          <w:sz w:val="20"/>
        </w:rPr>
        <w:t xml:space="preserve">: </w:t>
      </w:r>
      <w:r w:rsidR="00252177">
        <w:rPr>
          <w:sz w:val="20"/>
        </w:rPr>
        <w:t>“</w:t>
      </w:r>
      <w:r w:rsidR="00252177" w:rsidRPr="00252177">
        <w:rPr>
          <w:sz w:val="20"/>
        </w:rPr>
        <w:t>LS on QMC session measurements</w:t>
      </w:r>
      <w:r w:rsidR="00252177">
        <w:rPr>
          <w:sz w:val="20"/>
        </w:rPr>
        <w:t>”</w:t>
      </w:r>
    </w:p>
    <w:sectPr w:rsidR="001B2CD2" w:rsidSect="00182A3B">
      <w:headerReference w:type="even" r:id="rId11"/>
      <w:footerReference w:type="default" r:id="rId12"/>
      <w:footnotePr>
        <w:numRestart w:val="eachSect"/>
      </w:footnotePr>
      <w:type w:val="continuous"/>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47828" w14:textId="77777777" w:rsidR="00AC1B96" w:rsidRDefault="00AC1B96">
      <w:r>
        <w:separator/>
      </w:r>
    </w:p>
  </w:endnote>
  <w:endnote w:type="continuationSeparator" w:id="0">
    <w:p w14:paraId="12C9D6E7" w14:textId="77777777" w:rsidR="00AC1B96" w:rsidRDefault="00AC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78417" w14:textId="77777777" w:rsidR="00ED6539" w:rsidRDefault="00ED6539">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35054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0543">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73573" w14:textId="77777777" w:rsidR="00AC1B96" w:rsidRDefault="00AC1B96">
      <w:r>
        <w:separator/>
      </w:r>
    </w:p>
  </w:footnote>
  <w:footnote w:type="continuationSeparator" w:id="0">
    <w:p w14:paraId="4BBE28C8" w14:textId="77777777" w:rsidR="00AC1B96" w:rsidRDefault="00AC1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C6B3A" w14:textId="77777777" w:rsidR="00ED6539" w:rsidRDefault="00ED65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4" type="#_x0000_t75" style="width:15.55pt;height:15.55pt" o:bullet="t">
        <v:imagedata r:id="rId1" o:title="artCABC"/>
      </v:shape>
    </w:pict>
  </w:numPicBullet>
  <w:numPicBullet w:numPicBulletId="1">
    <w:pict>
      <v:shape id="_x0000_i1305" type="#_x0000_t75" style="width:11.5pt;height:11.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83DC2"/>
    <w:multiLevelType w:val="hybridMultilevel"/>
    <w:tmpl w:val="129415FA"/>
    <w:lvl w:ilvl="0" w:tplc="E376B8C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504B4"/>
    <w:multiLevelType w:val="hybridMultilevel"/>
    <w:tmpl w:val="BE704AAA"/>
    <w:lvl w:ilvl="0" w:tplc="7AD49F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5"/>
  </w:num>
  <w:num w:numId="4">
    <w:abstractNumId w:val="10"/>
  </w:num>
  <w:num w:numId="5">
    <w:abstractNumId w:val="1"/>
  </w:num>
  <w:num w:numId="6">
    <w:abstractNumId w:val="25"/>
  </w:num>
  <w:num w:numId="7">
    <w:abstractNumId w:val="16"/>
  </w:num>
  <w:num w:numId="8">
    <w:abstractNumId w:val="23"/>
  </w:num>
  <w:num w:numId="9">
    <w:abstractNumId w:val="24"/>
  </w:num>
  <w:num w:numId="10">
    <w:abstractNumId w:val="14"/>
  </w:num>
  <w:num w:numId="11">
    <w:abstractNumId w:val="13"/>
  </w:num>
  <w:num w:numId="12">
    <w:abstractNumId w:val="11"/>
  </w:num>
  <w:num w:numId="13">
    <w:abstractNumId w:val="9"/>
  </w:num>
  <w:num w:numId="14">
    <w:abstractNumId w:val="3"/>
  </w:num>
  <w:num w:numId="15">
    <w:abstractNumId w:val="7"/>
  </w:num>
  <w:num w:numId="16">
    <w:abstractNumId w:val="19"/>
  </w:num>
  <w:num w:numId="17">
    <w:abstractNumId w:val="27"/>
  </w:num>
  <w:num w:numId="18">
    <w:abstractNumId w:val="26"/>
  </w:num>
  <w:num w:numId="19">
    <w:abstractNumId w:val="21"/>
  </w:num>
  <w:num w:numId="20">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2"/>
  </w:num>
  <w:num w:numId="24">
    <w:abstractNumId w:val="15"/>
  </w:num>
  <w:num w:numId="25">
    <w:abstractNumId w:val="8"/>
  </w:num>
  <w:num w:numId="2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4"/>
  </w:num>
  <w:num w:numId="2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2"/>
  </w:num>
  <w:num w:numId="32">
    <w:abstractNumId w:val="17"/>
  </w:num>
  <w:num w:numId="33">
    <w:abstractNumId w:val="2"/>
  </w:num>
  <w:num w:numId="34">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969"/>
    <w:rsid w:val="00000EE4"/>
    <w:rsid w:val="000014A3"/>
    <w:rsid w:val="00002AFE"/>
    <w:rsid w:val="00002D58"/>
    <w:rsid w:val="0000394E"/>
    <w:rsid w:val="00003A5C"/>
    <w:rsid w:val="00005C7A"/>
    <w:rsid w:val="00005FBB"/>
    <w:rsid w:val="0000694C"/>
    <w:rsid w:val="00007F85"/>
    <w:rsid w:val="00010498"/>
    <w:rsid w:val="00010966"/>
    <w:rsid w:val="0001341D"/>
    <w:rsid w:val="00015592"/>
    <w:rsid w:val="00015972"/>
    <w:rsid w:val="00015CF3"/>
    <w:rsid w:val="000160AF"/>
    <w:rsid w:val="00016729"/>
    <w:rsid w:val="00016E41"/>
    <w:rsid w:val="00020011"/>
    <w:rsid w:val="00020A1E"/>
    <w:rsid w:val="00020B9D"/>
    <w:rsid w:val="000215DC"/>
    <w:rsid w:val="00021FBF"/>
    <w:rsid w:val="0002305F"/>
    <w:rsid w:val="000240C4"/>
    <w:rsid w:val="0002442F"/>
    <w:rsid w:val="00024475"/>
    <w:rsid w:val="000254B4"/>
    <w:rsid w:val="000257FE"/>
    <w:rsid w:val="000268A4"/>
    <w:rsid w:val="0002693A"/>
    <w:rsid w:val="00026D8C"/>
    <w:rsid w:val="00026DFB"/>
    <w:rsid w:val="00027194"/>
    <w:rsid w:val="000277FB"/>
    <w:rsid w:val="00030157"/>
    <w:rsid w:val="000303C2"/>
    <w:rsid w:val="000309C8"/>
    <w:rsid w:val="00031B88"/>
    <w:rsid w:val="0003275B"/>
    <w:rsid w:val="00032EBD"/>
    <w:rsid w:val="00032F81"/>
    <w:rsid w:val="00033374"/>
    <w:rsid w:val="00033F0F"/>
    <w:rsid w:val="00034FB8"/>
    <w:rsid w:val="000352D2"/>
    <w:rsid w:val="00036D38"/>
    <w:rsid w:val="000372AE"/>
    <w:rsid w:val="000379C2"/>
    <w:rsid w:val="00037F34"/>
    <w:rsid w:val="0004142C"/>
    <w:rsid w:val="00041813"/>
    <w:rsid w:val="00041914"/>
    <w:rsid w:val="00041CBA"/>
    <w:rsid w:val="00041D17"/>
    <w:rsid w:val="00041FA3"/>
    <w:rsid w:val="00042399"/>
    <w:rsid w:val="0004271E"/>
    <w:rsid w:val="000429A3"/>
    <w:rsid w:val="00042AAF"/>
    <w:rsid w:val="00042E75"/>
    <w:rsid w:val="00043086"/>
    <w:rsid w:val="00044352"/>
    <w:rsid w:val="000444BA"/>
    <w:rsid w:val="000447C5"/>
    <w:rsid w:val="0004496E"/>
    <w:rsid w:val="00044A13"/>
    <w:rsid w:val="00044DEC"/>
    <w:rsid w:val="000450AE"/>
    <w:rsid w:val="0004642E"/>
    <w:rsid w:val="00046A45"/>
    <w:rsid w:val="00047452"/>
    <w:rsid w:val="000511D6"/>
    <w:rsid w:val="00052110"/>
    <w:rsid w:val="00052137"/>
    <w:rsid w:val="00053927"/>
    <w:rsid w:val="00053F63"/>
    <w:rsid w:val="00054746"/>
    <w:rsid w:val="000549CA"/>
    <w:rsid w:val="00055945"/>
    <w:rsid w:val="00055AA3"/>
    <w:rsid w:val="000560A9"/>
    <w:rsid w:val="00056D02"/>
    <w:rsid w:val="00056D8D"/>
    <w:rsid w:val="00056FA1"/>
    <w:rsid w:val="00057C17"/>
    <w:rsid w:val="00057D25"/>
    <w:rsid w:val="00057DA5"/>
    <w:rsid w:val="000605DA"/>
    <w:rsid w:val="0006104E"/>
    <w:rsid w:val="00061FC0"/>
    <w:rsid w:val="00062011"/>
    <w:rsid w:val="00062445"/>
    <w:rsid w:val="00062512"/>
    <w:rsid w:val="00064B08"/>
    <w:rsid w:val="00064D3F"/>
    <w:rsid w:val="0006631E"/>
    <w:rsid w:val="000673AC"/>
    <w:rsid w:val="000704AB"/>
    <w:rsid w:val="00071261"/>
    <w:rsid w:val="000718AA"/>
    <w:rsid w:val="000718FF"/>
    <w:rsid w:val="0007218D"/>
    <w:rsid w:val="000725BA"/>
    <w:rsid w:val="00072F13"/>
    <w:rsid w:val="00073AD0"/>
    <w:rsid w:val="0007519D"/>
    <w:rsid w:val="00076FFD"/>
    <w:rsid w:val="0007728F"/>
    <w:rsid w:val="00077E47"/>
    <w:rsid w:val="000807E3"/>
    <w:rsid w:val="000812CC"/>
    <w:rsid w:val="000819CB"/>
    <w:rsid w:val="00081E05"/>
    <w:rsid w:val="00082408"/>
    <w:rsid w:val="000828BF"/>
    <w:rsid w:val="00083287"/>
    <w:rsid w:val="00083D48"/>
    <w:rsid w:val="0008456E"/>
    <w:rsid w:val="00084BD7"/>
    <w:rsid w:val="0008535A"/>
    <w:rsid w:val="00085C14"/>
    <w:rsid w:val="00085E9A"/>
    <w:rsid w:val="00086AC6"/>
    <w:rsid w:val="00086CB6"/>
    <w:rsid w:val="000871C1"/>
    <w:rsid w:val="00087473"/>
    <w:rsid w:val="00087FDC"/>
    <w:rsid w:val="000919F6"/>
    <w:rsid w:val="00092420"/>
    <w:rsid w:val="00092BC9"/>
    <w:rsid w:val="00092D9A"/>
    <w:rsid w:val="00093946"/>
    <w:rsid w:val="000944A5"/>
    <w:rsid w:val="000944AE"/>
    <w:rsid w:val="00096C0D"/>
    <w:rsid w:val="000976C0"/>
    <w:rsid w:val="000977E6"/>
    <w:rsid w:val="000A18E9"/>
    <w:rsid w:val="000A22CE"/>
    <w:rsid w:val="000A321A"/>
    <w:rsid w:val="000A348F"/>
    <w:rsid w:val="000A5271"/>
    <w:rsid w:val="000A5994"/>
    <w:rsid w:val="000A65F8"/>
    <w:rsid w:val="000A6AAA"/>
    <w:rsid w:val="000A7B5C"/>
    <w:rsid w:val="000B05B7"/>
    <w:rsid w:val="000B0947"/>
    <w:rsid w:val="000B1138"/>
    <w:rsid w:val="000B166C"/>
    <w:rsid w:val="000B20DB"/>
    <w:rsid w:val="000B269E"/>
    <w:rsid w:val="000B2A6A"/>
    <w:rsid w:val="000B2F7A"/>
    <w:rsid w:val="000B31D9"/>
    <w:rsid w:val="000B3F94"/>
    <w:rsid w:val="000B41A3"/>
    <w:rsid w:val="000B461F"/>
    <w:rsid w:val="000B47C8"/>
    <w:rsid w:val="000B4839"/>
    <w:rsid w:val="000B53E1"/>
    <w:rsid w:val="000B559D"/>
    <w:rsid w:val="000B5A14"/>
    <w:rsid w:val="000B60A0"/>
    <w:rsid w:val="000B7D4D"/>
    <w:rsid w:val="000C08AA"/>
    <w:rsid w:val="000C0D2A"/>
    <w:rsid w:val="000C1265"/>
    <w:rsid w:val="000C207B"/>
    <w:rsid w:val="000C3005"/>
    <w:rsid w:val="000C3029"/>
    <w:rsid w:val="000C31C4"/>
    <w:rsid w:val="000C4157"/>
    <w:rsid w:val="000C473B"/>
    <w:rsid w:val="000C4F7C"/>
    <w:rsid w:val="000C55D8"/>
    <w:rsid w:val="000C56EF"/>
    <w:rsid w:val="000C5A77"/>
    <w:rsid w:val="000C683D"/>
    <w:rsid w:val="000C6C13"/>
    <w:rsid w:val="000C7781"/>
    <w:rsid w:val="000C78AA"/>
    <w:rsid w:val="000D059C"/>
    <w:rsid w:val="000D0C0F"/>
    <w:rsid w:val="000D1F0A"/>
    <w:rsid w:val="000D2B2C"/>
    <w:rsid w:val="000D2D07"/>
    <w:rsid w:val="000D2D1D"/>
    <w:rsid w:val="000D39C3"/>
    <w:rsid w:val="000D4647"/>
    <w:rsid w:val="000D522E"/>
    <w:rsid w:val="000D59DC"/>
    <w:rsid w:val="000D686C"/>
    <w:rsid w:val="000D71FB"/>
    <w:rsid w:val="000D7A0D"/>
    <w:rsid w:val="000E0026"/>
    <w:rsid w:val="000E0504"/>
    <w:rsid w:val="000E057E"/>
    <w:rsid w:val="000E0596"/>
    <w:rsid w:val="000E07A9"/>
    <w:rsid w:val="000E07FD"/>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1296"/>
    <w:rsid w:val="000F130C"/>
    <w:rsid w:val="000F1DD2"/>
    <w:rsid w:val="000F2747"/>
    <w:rsid w:val="000F297B"/>
    <w:rsid w:val="000F3564"/>
    <w:rsid w:val="000F3967"/>
    <w:rsid w:val="000F3F27"/>
    <w:rsid w:val="000F4620"/>
    <w:rsid w:val="000F4BCD"/>
    <w:rsid w:val="000F4DEE"/>
    <w:rsid w:val="000F52AC"/>
    <w:rsid w:val="000F7259"/>
    <w:rsid w:val="000F7517"/>
    <w:rsid w:val="000F7904"/>
    <w:rsid w:val="001005EE"/>
    <w:rsid w:val="00103AC4"/>
    <w:rsid w:val="00103C31"/>
    <w:rsid w:val="00104D80"/>
    <w:rsid w:val="00106ECA"/>
    <w:rsid w:val="00110701"/>
    <w:rsid w:val="0011317B"/>
    <w:rsid w:val="0011366A"/>
    <w:rsid w:val="00113B14"/>
    <w:rsid w:val="00114CAB"/>
    <w:rsid w:val="001165B9"/>
    <w:rsid w:val="001169F0"/>
    <w:rsid w:val="00117213"/>
    <w:rsid w:val="0011729C"/>
    <w:rsid w:val="00117E5D"/>
    <w:rsid w:val="00117EB8"/>
    <w:rsid w:val="0012085C"/>
    <w:rsid w:val="00121C39"/>
    <w:rsid w:val="001227ED"/>
    <w:rsid w:val="00122C1A"/>
    <w:rsid w:val="00123865"/>
    <w:rsid w:val="001239C7"/>
    <w:rsid w:val="00124498"/>
    <w:rsid w:val="0012578F"/>
    <w:rsid w:val="0012640C"/>
    <w:rsid w:val="001272DB"/>
    <w:rsid w:val="00130ED7"/>
    <w:rsid w:val="001314C4"/>
    <w:rsid w:val="00131BD6"/>
    <w:rsid w:val="001329E7"/>
    <w:rsid w:val="00132C47"/>
    <w:rsid w:val="0013390A"/>
    <w:rsid w:val="0013553E"/>
    <w:rsid w:val="001359C0"/>
    <w:rsid w:val="00135DCF"/>
    <w:rsid w:val="00135F3C"/>
    <w:rsid w:val="001361AD"/>
    <w:rsid w:val="00136A62"/>
    <w:rsid w:val="00136C16"/>
    <w:rsid w:val="00136E94"/>
    <w:rsid w:val="0013767A"/>
    <w:rsid w:val="00140013"/>
    <w:rsid w:val="001430B7"/>
    <w:rsid w:val="00143472"/>
    <w:rsid w:val="00143BA1"/>
    <w:rsid w:val="0014436B"/>
    <w:rsid w:val="00144F6E"/>
    <w:rsid w:val="00145F01"/>
    <w:rsid w:val="00146305"/>
    <w:rsid w:val="00146FAC"/>
    <w:rsid w:val="00147533"/>
    <w:rsid w:val="0014753A"/>
    <w:rsid w:val="00147A11"/>
    <w:rsid w:val="0015013F"/>
    <w:rsid w:val="001504BC"/>
    <w:rsid w:val="00150D15"/>
    <w:rsid w:val="00151239"/>
    <w:rsid w:val="00151B24"/>
    <w:rsid w:val="00151D03"/>
    <w:rsid w:val="00153062"/>
    <w:rsid w:val="0015331C"/>
    <w:rsid w:val="00154CFE"/>
    <w:rsid w:val="00154DBE"/>
    <w:rsid w:val="00155076"/>
    <w:rsid w:val="00155EAF"/>
    <w:rsid w:val="001560D5"/>
    <w:rsid w:val="0015629C"/>
    <w:rsid w:val="00157100"/>
    <w:rsid w:val="00157FE6"/>
    <w:rsid w:val="0016102B"/>
    <w:rsid w:val="001631D2"/>
    <w:rsid w:val="0016358A"/>
    <w:rsid w:val="0016375D"/>
    <w:rsid w:val="00163CD5"/>
    <w:rsid w:val="0016430A"/>
    <w:rsid w:val="001646AD"/>
    <w:rsid w:val="00164CB6"/>
    <w:rsid w:val="00164E1B"/>
    <w:rsid w:val="00165004"/>
    <w:rsid w:val="00165572"/>
    <w:rsid w:val="001659D8"/>
    <w:rsid w:val="00167715"/>
    <w:rsid w:val="00170012"/>
    <w:rsid w:val="001725E4"/>
    <w:rsid w:val="00172601"/>
    <w:rsid w:val="00172908"/>
    <w:rsid w:val="00172BC7"/>
    <w:rsid w:val="00172FC1"/>
    <w:rsid w:val="001731E8"/>
    <w:rsid w:val="0017352C"/>
    <w:rsid w:val="0017394F"/>
    <w:rsid w:val="00175560"/>
    <w:rsid w:val="0017669B"/>
    <w:rsid w:val="00176A2F"/>
    <w:rsid w:val="00176D52"/>
    <w:rsid w:val="00177431"/>
    <w:rsid w:val="00177A5B"/>
    <w:rsid w:val="00177C0C"/>
    <w:rsid w:val="0018047F"/>
    <w:rsid w:val="001809EA"/>
    <w:rsid w:val="00181958"/>
    <w:rsid w:val="001820A7"/>
    <w:rsid w:val="001827B7"/>
    <w:rsid w:val="00182A3B"/>
    <w:rsid w:val="001830C5"/>
    <w:rsid w:val="00183640"/>
    <w:rsid w:val="0018409A"/>
    <w:rsid w:val="00184CA9"/>
    <w:rsid w:val="00184F84"/>
    <w:rsid w:val="00186034"/>
    <w:rsid w:val="00186380"/>
    <w:rsid w:val="00186DED"/>
    <w:rsid w:val="0019033D"/>
    <w:rsid w:val="0019066D"/>
    <w:rsid w:val="001918B4"/>
    <w:rsid w:val="00191BDD"/>
    <w:rsid w:val="00192141"/>
    <w:rsid w:val="0019222D"/>
    <w:rsid w:val="00192BBE"/>
    <w:rsid w:val="00192F62"/>
    <w:rsid w:val="001935D0"/>
    <w:rsid w:val="00193FA0"/>
    <w:rsid w:val="00194389"/>
    <w:rsid w:val="00194EB4"/>
    <w:rsid w:val="00195161"/>
    <w:rsid w:val="0019587E"/>
    <w:rsid w:val="001964D6"/>
    <w:rsid w:val="00196D4C"/>
    <w:rsid w:val="00197178"/>
    <w:rsid w:val="001971B7"/>
    <w:rsid w:val="0019799F"/>
    <w:rsid w:val="001A1D4B"/>
    <w:rsid w:val="001A51D4"/>
    <w:rsid w:val="001A564B"/>
    <w:rsid w:val="001A5B57"/>
    <w:rsid w:val="001A5C2C"/>
    <w:rsid w:val="001A5FE0"/>
    <w:rsid w:val="001A7792"/>
    <w:rsid w:val="001A7DAC"/>
    <w:rsid w:val="001B031C"/>
    <w:rsid w:val="001B1CBD"/>
    <w:rsid w:val="001B2224"/>
    <w:rsid w:val="001B2CD2"/>
    <w:rsid w:val="001B2F63"/>
    <w:rsid w:val="001B355F"/>
    <w:rsid w:val="001B4130"/>
    <w:rsid w:val="001B46DD"/>
    <w:rsid w:val="001B50B7"/>
    <w:rsid w:val="001B5150"/>
    <w:rsid w:val="001B5D26"/>
    <w:rsid w:val="001B615C"/>
    <w:rsid w:val="001B665C"/>
    <w:rsid w:val="001B6D4A"/>
    <w:rsid w:val="001B6E9D"/>
    <w:rsid w:val="001B6EB1"/>
    <w:rsid w:val="001B77ED"/>
    <w:rsid w:val="001C016A"/>
    <w:rsid w:val="001C0B6C"/>
    <w:rsid w:val="001C1190"/>
    <w:rsid w:val="001C27AF"/>
    <w:rsid w:val="001C2882"/>
    <w:rsid w:val="001C3303"/>
    <w:rsid w:val="001C38B7"/>
    <w:rsid w:val="001C4105"/>
    <w:rsid w:val="001C4AFD"/>
    <w:rsid w:val="001C59A9"/>
    <w:rsid w:val="001D0454"/>
    <w:rsid w:val="001D0F21"/>
    <w:rsid w:val="001D277A"/>
    <w:rsid w:val="001D2AA5"/>
    <w:rsid w:val="001D307C"/>
    <w:rsid w:val="001D3932"/>
    <w:rsid w:val="001D3A07"/>
    <w:rsid w:val="001D41C4"/>
    <w:rsid w:val="001D4834"/>
    <w:rsid w:val="001D4B7C"/>
    <w:rsid w:val="001D4F49"/>
    <w:rsid w:val="001D5518"/>
    <w:rsid w:val="001D5FAA"/>
    <w:rsid w:val="001D64F7"/>
    <w:rsid w:val="001D6619"/>
    <w:rsid w:val="001D69F5"/>
    <w:rsid w:val="001D6D80"/>
    <w:rsid w:val="001D7A77"/>
    <w:rsid w:val="001D7E6B"/>
    <w:rsid w:val="001E00D8"/>
    <w:rsid w:val="001E1734"/>
    <w:rsid w:val="001E19D1"/>
    <w:rsid w:val="001E1DC3"/>
    <w:rsid w:val="001E2E2B"/>
    <w:rsid w:val="001E38DD"/>
    <w:rsid w:val="001E3F90"/>
    <w:rsid w:val="001E49C3"/>
    <w:rsid w:val="001E52DD"/>
    <w:rsid w:val="001E5632"/>
    <w:rsid w:val="001E6372"/>
    <w:rsid w:val="001E65CF"/>
    <w:rsid w:val="001E6729"/>
    <w:rsid w:val="001F0ACC"/>
    <w:rsid w:val="001F11CF"/>
    <w:rsid w:val="001F2047"/>
    <w:rsid w:val="001F335F"/>
    <w:rsid w:val="001F3FC3"/>
    <w:rsid w:val="001F4723"/>
    <w:rsid w:val="001F4CA4"/>
    <w:rsid w:val="001F5E44"/>
    <w:rsid w:val="001F64D0"/>
    <w:rsid w:val="001F75AC"/>
    <w:rsid w:val="001F7B7D"/>
    <w:rsid w:val="001F7F3A"/>
    <w:rsid w:val="002001DE"/>
    <w:rsid w:val="002003C8"/>
    <w:rsid w:val="002016E3"/>
    <w:rsid w:val="002017F2"/>
    <w:rsid w:val="00201CFD"/>
    <w:rsid w:val="00202165"/>
    <w:rsid w:val="00202475"/>
    <w:rsid w:val="0020260C"/>
    <w:rsid w:val="002046C5"/>
    <w:rsid w:val="00206151"/>
    <w:rsid w:val="0020637D"/>
    <w:rsid w:val="00206483"/>
    <w:rsid w:val="00206B29"/>
    <w:rsid w:val="00206F61"/>
    <w:rsid w:val="00207726"/>
    <w:rsid w:val="00211105"/>
    <w:rsid w:val="00211BAA"/>
    <w:rsid w:val="00211F03"/>
    <w:rsid w:val="002126BB"/>
    <w:rsid w:val="00213346"/>
    <w:rsid w:val="0021335E"/>
    <w:rsid w:val="002134A3"/>
    <w:rsid w:val="00213AC1"/>
    <w:rsid w:val="00214B1B"/>
    <w:rsid w:val="00214C31"/>
    <w:rsid w:val="00214F2D"/>
    <w:rsid w:val="00216683"/>
    <w:rsid w:val="002174C1"/>
    <w:rsid w:val="00217704"/>
    <w:rsid w:val="0021780B"/>
    <w:rsid w:val="0021797C"/>
    <w:rsid w:val="00220A8B"/>
    <w:rsid w:val="00221454"/>
    <w:rsid w:val="00221499"/>
    <w:rsid w:val="002216DB"/>
    <w:rsid w:val="002218E9"/>
    <w:rsid w:val="002227F2"/>
    <w:rsid w:val="00222D56"/>
    <w:rsid w:val="002236B1"/>
    <w:rsid w:val="002248E2"/>
    <w:rsid w:val="00224973"/>
    <w:rsid w:val="0022498C"/>
    <w:rsid w:val="00224C9C"/>
    <w:rsid w:val="00224D7F"/>
    <w:rsid w:val="00225335"/>
    <w:rsid w:val="002257C4"/>
    <w:rsid w:val="002264A4"/>
    <w:rsid w:val="00226DC2"/>
    <w:rsid w:val="00226E49"/>
    <w:rsid w:val="00226ECC"/>
    <w:rsid w:val="00226FF8"/>
    <w:rsid w:val="00227746"/>
    <w:rsid w:val="002310B9"/>
    <w:rsid w:val="00231FC6"/>
    <w:rsid w:val="00232D59"/>
    <w:rsid w:val="00232FA9"/>
    <w:rsid w:val="00234A02"/>
    <w:rsid w:val="00234B09"/>
    <w:rsid w:val="00235022"/>
    <w:rsid w:val="0024212F"/>
    <w:rsid w:val="002430E1"/>
    <w:rsid w:val="002439D0"/>
    <w:rsid w:val="00243EB2"/>
    <w:rsid w:val="002441F5"/>
    <w:rsid w:val="00245135"/>
    <w:rsid w:val="00246C2B"/>
    <w:rsid w:val="00247816"/>
    <w:rsid w:val="00247971"/>
    <w:rsid w:val="002503BE"/>
    <w:rsid w:val="00250B79"/>
    <w:rsid w:val="00250E89"/>
    <w:rsid w:val="00250F0F"/>
    <w:rsid w:val="00251631"/>
    <w:rsid w:val="00251B7E"/>
    <w:rsid w:val="00252177"/>
    <w:rsid w:val="002522B0"/>
    <w:rsid w:val="00252B77"/>
    <w:rsid w:val="00254360"/>
    <w:rsid w:val="0025486A"/>
    <w:rsid w:val="00254C75"/>
    <w:rsid w:val="00254E7C"/>
    <w:rsid w:val="00255106"/>
    <w:rsid w:val="00255435"/>
    <w:rsid w:val="00256C68"/>
    <w:rsid w:val="00257350"/>
    <w:rsid w:val="002603B4"/>
    <w:rsid w:val="0026048A"/>
    <w:rsid w:val="002608DD"/>
    <w:rsid w:val="00260CD1"/>
    <w:rsid w:val="00261807"/>
    <w:rsid w:val="002625F9"/>
    <w:rsid w:val="00262937"/>
    <w:rsid w:val="00262D18"/>
    <w:rsid w:val="00263910"/>
    <w:rsid w:val="00263FAE"/>
    <w:rsid w:val="002667E2"/>
    <w:rsid w:val="00266FFD"/>
    <w:rsid w:val="00270AB6"/>
    <w:rsid w:val="00270EF0"/>
    <w:rsid w:val="002715B9"/>
    <w:rsid w:val="002716FB"/>
    <w:rsid w:val="0027198D"/>
    <w:rsid w:val="00272A69"/>
    <w:rsid w:val="00272A75"/>
    <w:rsid w:val="00272B2F"/>
    <w:rsid w:val="00273014"/>
    <w:rsid w:val="002747CE"/>
    <w:rsid w:val="00274D1F"/>
    <w:rsid w:val="00275005"/>
    <w:rsid w:val="002751B8"/>
    <w:rsid w:val="00276037"/>
    <w:rsid w:val="00276349"/>
    <w:rsid w:val="00277DEF"/>
    <w:rsid w:val="00280B60"/>
    <w:rsid w:val="00280E0A"/>
    <w:rsid w:val="0028136C"/>
    <w:rsid w:val="00281B54"/>
    <w:rsid w:val="002821B1"/>
    <w:rsid w:val="0028233F"/>
    <w:rsid w:val="002837F9"/>
    <w:rsid w:val="00283BC0"/>
    <w:rsid w:val="00283E20"/>
    <w:rsid w:val="0028404A"/>
    <w:rsid w:val="002846B5"/>
    <w:rsid w:val="00286A57"/>
    <w:rsid w:val="002873E2"/>
    <w:rsid w:val="0028760E"/>
    <w:rsid w:val="00287C8A"/>
    <w:rsid w:val="00287D30"/>
    <w:rsid w:val="00287DBD"/>
    <w:rsid w:val="00290F42"/>
    <w:rsid w:val="002913EA"/>
    <w:rsid w:val="002919E9"/>
    <w:rsid w:val="00291D4A"/>
    <w:rsid w:val="002920E6"/>
    <w:rsid w:val="002931AA"/>
    <w:rsid w:val="0029392D"/>
    <w:rsid w:val="00293931"/>
    <w:rsid w:val="00293E09"/>
    <w:rsid w:val="002940F5"/>
    <w:rsid w:val="0029496D"/>
    <w:rsid w:val="002951CD"/>
    <w:rsid w:val="00296200"/>
    <w:rsid w:val="002966B0"/>
    <w:rsid w:val="00296884"/>
    <w:rsid w:val="00296BD5"/>
    <w:rsid w:val="002973D2"/>
    <w:rsid w:val="00297E76"/>
    <w:rsid w:val="002A22C7"/>
    <w:rsid w:val="002A276F"/>
    <w:rsid w:val="002A291D"/>
    <w:rsid w:val="002A32F1"/>
    <w:rsid w:val="002A3CFA"/>
    <w:rsid w:val="002A5251"/>
    <w:rsid w:val="002A5F28"/>
    <w:rsid w:val="002A61E0"/>
    <w:rsid w:val="002A6F2F"/>
    <w:rsid w:val="002A76D0"/>
    <w:rsid w:val="002A7A49"/>
    <w:rsid w:val="002B1276"/>
    <w:rsid w:val="002B2C73"/>
    <w:rsid w:val="002B2F53"/>
    <w:rsid w:val="002B30F7"/>
    <w:rsid w:val="002B3947"/>
    <w:rsid w:val="002B39EE"/>
    <w:rsid w:val="002B41E8"/>
    <w:rsid w:val="002B760D"/>
    <w:rsid w:val="002C0290"/>
    <w:rsid w:val="002C126F"/>
    <w:rsid w:val="002C17E3"/>
    <w:rsid w:val="002C18C4"/>
    <w:rsid w:val="002C2027"/>
    <w:rsid w:val="002C3451"/>
    <w:rsid w:val="002C3CA9"/>
    <w:rsid w:val="002C437E"/>
    <w:rsid w:val="002C43D6"/>
    <w:rsid w:val="002C44AF"/>
    <w:rsid w:val="002C494F"/>
    <w:rsid w:val="002C6405"/>
    <w:rsid w:val="002C678D"/>
    <w:rsid w:val="002C6A24"/>
    <w:rsid w:val="002C6AD9"/>
    <w:rsid w:val="002C6BF7"/>
    <w:rsid w:val="002C6F1E"/>
    <w:rsid w:val="002C712A"/>
    <w:rsid w:val="002C717E"/>
    <w:rsid w:val="002C743C"/>
    <w:rsid w:val="002C7F94"/>
    <w:rsid w:val="002D0385"/>
    <w:rsid w:val="002D047A"/>
    <w:rsid w:val="002D0994"/>
    <w:rsid w:val="002D0A90"/>
    <w:rsid w:val="002D0C40"/>
    <w:rsid w:val="002D0C90"/>
    <w:rsid w:val="002D1E9D"/>
    <w:rsid w:val="002D2569"/>
    <w:rsid w:val="002D2A27"/>
    <w:rsid w:val="002D4592"/>
    <w:rsid w:val="002D493A"/>
    <w:rsid w:val="002D4B54"/>
    <w:rsid w:val="002D60E5"/>
    <w:rsid w:val="002D6130"/>
    <w:rsid w:val="002D6C64"/>
    <w:rsid w:val="002D6C9F"/>
    <w:rsid w:val="002D7879"/>
    <w:rsid w:val="002D7A73"/>
    <w:rsid w:val="002E0AB9"/>
    <w:rsid w:val="002E0D44"/>
    <w:rsid w:val="002E1109"/>
    <w:rsid w:val="002E2134"/>
    <w:rsid w:val="002E30AF"/>
    <w:rsid w:val="002E3B66"/>
    <w:rsid w:val="002E608D"/>
    <w:rsid w:val="002E6844"/>
    <w:rsid w:val="002E6864"/>
    <w:rsid w:val="002E6C9E"/>
    <w:rsid w:val="002E7C42"/>
    <w:rsid w:val="002F022B"/>
    <w:rsid w:val="002F0BCA"/>
    <w:rsid w:val="002F15D9"/>
    <w:rsid w:val="002F1F22"/>
    <w:rsid w:val="002F205B"/>
    <w:rsid w:val="002F28BE"/>
    <w:rsid w:val="002F2DE0"/>
    <w:rsid w:val="002F3F3B"/>
    <w:rsid w:val="002F495C"/>
    <w:rsid w:val="002F4B48"/>
    <w:rsid w:val="002F4CED"/>
    <w:rsid w:val="002F6829"/>
    <w:rsid w:val="003007CF"/>
    <w:rsid w:val="003028B5"/>
    <w:rsid w:val="00302A19"/>
    <w:rsid w:val="00302D3B"/>
    <w:rsid w:val="00303079"/>
    <w:rsid w:val="0030351E"/>
    <w:rsid w:val="00303EC4"/>
    <w:rsid w:val="00304937"/>
    <w:rsid w:val="0030525D"/>
    <w:rsid w:val="003053A5"/>
    <w:rsid w:val="00305428"/>
    <w:rsid w:val="00305458"/>
    <w:rsid w:val="003058BF"/>
    <w:rsid w:val="003069DD"/>
    <w:rsid w:val="0030736C"/>
    <w:rsid w:val="00307744"/>
    <w:rsid w:val="00307F88"/>
    <w:rsid w:val="0031000D"/>
    <w:rsid w:val="003108D8"/>
    <w:rsid w:val="00311B7F"/>
    <w:rsid w:val="0031201C"/>
    <w:rsid w:val="0031432A"/>
    <w:rsid w:val="003146BA"/>
    <w:rsid w:val="003147A5"/>
    <w:rsid w:val="003152E2"/>
    <w:rsid w:val="0031531D"/>
    <w:rsid w:val="00316A27"/>
    <w:rsid w:val="00316EC6"/>
    <w:rsid w:val="003179DE"/>
    <w:rsid w:val="003207E2"/>
    <w:rsid w:val="00320FBD"/>
    <w:rsid w:val="003213BD"/>
    <w:rsid w:val="00321A44"/>
    <w:rsid w:val="00321B9D"/>
    <w:rsid w:val="00322053"/>
    <w:rsid w:val="00322BCD"/>
    <w:rsid w:val="00322FBC"/>
    <w:rsid w:val="003233FE"/>
    <w:rsid w:val="003236FD"/>
    <w:rsid w:val="00324312"/>
    <w:rsid w:val="00324540"/>
    <w:rsid w:val="00324553"/>
    <w:rsid w:val="00324B28"/>
    <w:rsid w:val="00325278"/>
    <w:rsid w:val="003258A3"/>
    <w:rsid w:val="00326D81"/>
    <w:rsid w:val="00326DDF"/>
    <w:rsid w:val="00330182"/>
    <w:rsid w:val="00330914"/>
    <w:rsid w:val="00330B59"/>
    <w:rsid w:val="003325DD"/>
    <w:rsid w:val="00333356"/>
    <w:rsid w:val="00333874"/>
    <w:rsid w:val="00334F67"/>
    <w:rsid w:val="003353FC"/>
    <w:rsid w:val="00336ADF"/>
    <w:rsid w:val="00336E48"/>
    <w:rsid w:val="0033762E"/>
    <w:rsid w:val="00337892"/>
    <w:rsid w:val="00337D3A"/>
    <w:rsid w:val="00340309"/>
    <w:rsid w:val="0034107E"/>
    <w:rsid w:val="00341271"/>
    <w:rsid w:val="00343506"/>
    <w:rsid w:val="00343CC3"/>
    <w:rsid w:val="00344006"/>
    <w:rsid w:val="00344129"/>
    <w:rsid w:val="00344600"/>
    <w:rsid w:val="00344E00"/>
    <w:rsid w:val="0034605A"/>
    <w:rsid w:val="0034622D"/>
    <w:rsid w:val="00350543"/>
    <w:rsid w:val="0035068B"/>
    <w:rsid w:val="003510B7"/>
    <w:rsid w:val="00351341"/>
    <w:rsid w:val="003528EB"/>
    <w:rsid w:val="00352B11"/>
    <w:rsid w:val="00353458"/>
    <w:rsid w:val="00353943"/>
    <w:rsid w:val="00353ED6"/>
    <w:rsid w:val="00355B4B"/>
    <w:rsid w:val="0035606D"/>
    <w:rsid w:val="00357A43"/>
    <w:rsid w:val="00357FAA"/>
    <w:rsid w:val="0036046B"/>
    <w:rsid w:val="00360F27"/>
    <w:rsid w:val="003624C4"/>
    <w:rsid w:val="00362D73"/>
    <w:rsid w:val="00363C0E"/>
    <w:rsid w:val="00363C4E"/>
    <w:rsid w:val="00363EB9"/>
    <w:rsid w:val="0036504A"/>
    <w:rsid w:val="0036552D"/>
    <w:rsid w:val="00365AC5"/>
    <w:rsid w:val="00365FEF"/>
    <w:rsid w:val="003666A1"/>
    <w:rsid w:val="0036683D"/>
    <w:rsid w:val="00367FCA"/>
    <w:rsid w:val="0037070D"/>
    <w:rsid w:val="0037071C"/>
    <w:rsid w:val="00370B94"/>
    <w:rsid w:val="00371493"/>
    <w:rsid w:val="003715DB"/>
    <w:rsid w:val="00372037"/>
    <w:rsid w:val="00372170"/>
    <w:rsid w:val="0037303B"/>
    <w:rsid w:val="00373227"/>
    <w:rsid w:val="0037388F"/>
    <w:rsid w:val="00373BBE"/>
    <w:rsid w:val="00374667"/>
    <w:rsid w:val="003755E0"/>
    <w:rsid w:val="0037575D"/>
    <w:rsid w:val="00375F85"/>
    <w:rsid w:val="003768BF"/>
    <w:rsid w:val="003772C4"/>
    <w:rsid w:val="003801DB"/>
    <w:rsid w:val="00380352"/>
    <w:rsid w:val="00381826"/>
    <w:rsid w:val="003822A0"/>
    <w:rsid w:val="003822ED"/>
    <w:rsid w:val="00382D12"/>
    <w:rsid w:val="00383883"/>
    <w:rsid w:val="003839AA"/>
    <w:rsid w:val="00383D2F"/>
    <w:rsid w:val="00384D52"/>
    <w:rsid w:val="00384F87"/>
    <w:rsid w:val="0038556C"/>
    <w:rsid w:val="00386EFB"/>
    <w:rsid w:val="00386F3A"/>
    <w:rsid w:val="003907EF"/>
    <w:rsid w:val="00390D64"/>
    <w:rsid w:val="0039139F"/>
    <w:rsid w:val="0039153D"/>
    <w:rsid w:val="00391FFE"/>
    <w:rsid w:val="00392655"/>
    <w:rsid w:val="00393371"/>
    <w:rsid w:val="00393508"/>
    <w:rsid w:val="00393A6D"/>
    <w:rsid w:val="00393BA2"/>
    <w:rsid w:val="0039417B"/>
    <w:rsid w:val="003942C1"/>
    <w:rsid w:val="003946BE"/>
    <w:rsid w:val="00395650"/>
    <w:rsid w:val="00395956"/>
    <w:rsid w:val="00395E79"/>
    <w:rsid w:val="003961FD"/>
    <w:rsid w:val="00396784"/>
    <w:rsid w:val="00396A21"/>
    <w:rsid w:val="00397545"/>
    <w:rsid w:val="00397A7C"/>
    <w:rsid w:val="00397C74"/>
    <w:rsid w:val="00397CB2"/>
    <w:rsid w:val="003A270A"/>
    <w:rsid w:val="003A2B02"/>
    <w:rsid w:val="003A3D10"/>
    <w:rsid w:val="003A5297"/>
    <w:rsid w:val="003A609F"/>
    <w:rsid w:val="003A66D0"/>
    <w:rsid w:val="003A6E90"/>
    <w:rsid w:val="003A7349"/>
    <w:rsid w:val="003A78DB"/>
    <w:rsid w:val="003B1657"/>
    <w:rsid w:val="003B24FA"/>
    <w:rsid w:val="003B353C"/>
    <w:rsid w:val="003B49D9"/>
    <w:rsid w:val="003B5417"/>
    <w:rsid w:val="003B59FA"/>
    <w:rsid w:val="003B63FB"/>
    <w:rsid w:val="003B69B8"/>
    <w:rsid w:val="003C111C"/>
    <w:rsid w:val="003C2981"/>
    <w:rsid w:val="003C2C94"/>
    <w:rsid w:val="003C2E45"/>
    <w:rsid w:val="003C3D45"/>
    <w:rsid w:val="003C42A8"/>
    <w:rsid w:val="003C4D9C"/>
    <w:rsid w:val="003C5B8E"/>
    <w:rsid w:val="003C6AFE"/>
    <w:rsid w:val="003C7671"/>
    <w:rsid w:val="003C783A"/>
    <w:rsid w:val="003C7909"/>
    <w:rsid w:val="003C7930"/>
    <w:rsid w:val="003D0412"/>
    <w:rsid w:val="003D074C"/>
    <w:rsid w:val="003D0CE3"/>
    <w:rsid w:val="003D17B8"/>
    <w:rsid w:val="003D1D8A"/>
    <w:rsid w:val="003D2013"/>
    <w:rsid w:val="003D2D12"/>
    <w:rsid w:val="003D372B"/>
    <w:rsid w:val="003D3D04"/>
    <w:rsid w:val="003D4FB4"/>
    <w:rsid w:val="003D5051"/>
    <w:rsid w:val="003D5161"/>
    <w:rsid w:val="003D54C1"/>
    <w:rsid w:val="003D75E0"/>
    <w:rsid w:val="003E0518"/>
    <w:rsid w:val="003E3D68"/>
    <w:rsid w:val="003E43A9"/>
    <w:rsid w:val="003E473F"/>
    <w:rsid w:val="003E478D"/>
    <w:rsid w:val="003E5826"/>
    <w:rsid w:val="003E6406"/>
    <w:rsid w:val="003F0F68"/>
    <w:rsid w:val="003F2334"/>
    <w:rsid w:val="003F2BFF"/>
    <w:rsid w:val="003F3A1D"/>
    <w:rsid w:val="003F3B84"/>
    <w:rsid w:val="003F453D"/>
    <w:rsid w:val="003F4A91"/>
    <w:rsid w:val="003F4F7E"/>
    <w:rsid w:val="003F5CF4"/>
    <w:rsid w:val="003F6274"/>
    <w:rsid w:val="003F792C"/>
    <w:rsid w:val="003F793D"/>
    <w:rsid w:val="004000C2"/>
    <w:rsid w:val="00400C13"/>
    <w:rsid w:val="00401506"/>
    <w:rsid w:val="00401BFA"/>
    <w:rsid w:val="00402EDF"/>
    <w:rsid w:val="00403DB7"/>
    <w:rsid w:val="00403F3B"/>
    <w:rsid w:val="00404B1F"/>
    <w:rsid w:val="00404CBE"/>
    <w:rsid w:val="00405590"/>
    <w:rsid w:val="0040593C"/>
    <w:rsid w:val="004067AB"/>
    <w:rsid w:val="00407062"/>
    <w:rsid w:val="0040735E"/>
    <w:rsid w:val="00407828"/>
    <w:rsid w:val="004112C4"/>
    <w:rsid w:val="0041180E"/>
    <w:rsid w:val="00412A19"/>
    <w:rsid w:val="00412B1E"/>
    <w:rsid w:val="00412BF8"/>
    <w:rsid w:val="00412E44"/>
    <w:rsid w:val="004136B7"/>
    <w:rsid w:val="0041380A"/>
    <w:rsid w:val="00413D58"/>
    <w:rsid w:val="00413F91"/>
    <w:rsid w:val="00414EA7"/>
    <w:rsid w:val="004158F9"/>
    <w:rsid w:val="00416902"/>
    <w:rsid w:val="00416D90"/>
    <w:rsid w:val="00417623"/>
    <w:rsid w:val="00417D2B"/>
    <w:rsid w:val="00417F9A"/>
    <w:rsid w:val="00420B18"/>
    <w:rsid w:val="00420FF5"/>
    <w:rsid w:val="0042135A"/>
    <w:rsid w:val="0042168A"/>
    <w:rsid w:val="00421A08"/>
    <w:rsid w:val="00422E00"/>
    <w:rsid w:val="004233F3"/>
    <w:rsid w:val="00423D5F"/>
    <w:rsid w:val="00424106"/>
    <w:rsid w:val="00424132"/>
    <w:rsid w:val="004246B3"/>
    <w:rsid w:val="004251A9"/>
    <w:rsid w:val="004256F0"/>
    <w:rsid w:val="004257C6"/>
    <w:rsid w:val="0042595D"/>
    <w:rsid w:val="004305A3"/>
    <w:rsid w:val="004308D1"/>
    <w:rsid w:val="00430B4C"/>
    <w:rsid w:val="0043154B"/>
    <w:rsid w:val="00431D45"/>
    <w:rsid w:val="00431F52"/>
    <w:rsid w:val="004326E1"/>
    <w:rsid w:val="00432B5A"/>
    <w:rsid w:val="00433097"/>
    <w:rsid w:val="004338C6"/>
    <w:rsid w:val="00433A1C"/>
    <w:rsid w:val="00433ED6"/>
    <w:rsid w:val="0043418B"/>
    <w:rsid w:val="004346B1"/>
    <w:rsid w:val="00435C40"/>
    <w:rsid w:val="00436C93"/>
    <w:rsid w:val="00436E20"/>
    <w:rsid w:val="00436EF2"/>
    <w:rsid w:val="004377AC"/>
    <w:rsid w:val="00440AFB"/>
    <w:rsid w:val="00440AFC"/>
    <w:rsid w:val="00440F3D"/>
    <w:rsid w:val="00441129"/>
    <w:rsid w:val="00441584"/>
    <w:rsid w:val="004419B3"/>
    <w:rsid w:val="004426A6"/>
    <w:rsid w:val="00442A1A"/>
    <w:rsid w:val="004432CE"/>
    <w:rsid w:val="00444A19"/>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AC"/>
    <w:rsid w:val="00451D3B"/>
    <w:rsid w:val="00452BAD"/>
    <w:rsid w:val="00452BEB"/>
    <w:rsid w:val="00454C54"/>
    <w:rsid w:val="00456804"/>
    <w:rsid w:val="00456A37"/>
    <w:rsid w:val="00456DC6"/>
    <w:rsid w:val="0045778D"/>
    <w:rsid w:val="004601F6"/>
    <w:rsid w:val="00463875"/>
    <w:rsid w:val="00465660"/>
    <w:rsid w:val="00465BF1"/>
    <w:rsid w:val="0046608D"/>
    <w:rsid w:val="00466989"/>
    <w:rsid w:val="00466B3A"/>
    <w:rsid w:val="004671D1"/>
    <w:rsid w:val="00467F81"/>
    <w:rsid w:val="0047029A"/>
    <w:rsid w:val="0047153A"/>
    <w:rsid w:val="004716C1"/>
    <w:rsid w:val="00471841"/>
    <w:rsid w:val="00471A4C"/>
    <w:rsid w:val="00472527"/>
    <w:rsid w:val="00472E05"/>
    <w:rsid w:val="00473F29"/>
    <w:rsid w:val="004741B9"/>
    <w:rsid w:val="00474855"/>
    <w:rsid w:val="00475C8E"/>
    <w:rsid w:val="00475E6D"/>
    <w:rsid w:val="0047618F"/>
    <w:rsid w:val="004761DC"/>
    <w:rsid w:val="00477188"/>
    <w:rsid w:val="0047748B"/>
    <w:rsid w:val="00480B3D"/>
    <w:rsid w:val="00481C5C"/>
    <w:rsid w:val="00483048"/>
    <w:rsid w:val="004833B2"/>
    <w:rsid w:val="004841BD"/>
    <w:rsid w:val="004847E0"/>
    <w:rsid w:val="0048537B"/>
    <w:rsid w:val="004858EF"/>
    <w:rsid w:val="00486D37"/>
    <w:rsid w:val="00487294"/>
    <w:rsid w:val="00487896"/>
    <w:rsid w:val="004879CB"/>
    <w:rsid w:val="00490A10"/>
    <w:rsid w:val="00490E90"/>
    <w:rsid w:val="004917CE"/>
    <w:rsid w:val="00492BF8"/>
    <w:rsid w:val="00494739"/>
    <w:rsid w:val="00494DC4"/>
    <w:rsid w:val="004955CE"/>
    <w:rsid w:val="00496281"/>
    <w:rsid w:val="00497E3E"/>
    <w:rsid w:val="004A1783"/>
    <w:rsid w:val="004A1B8F"/>
    <w:rsid w:val="004A2A37"/>
    <w:rsid w:val="004A3C84"/>
    <w:rsid w:val="004A46D5"/>
    <w:rsid w:val="004A512A"/>
    <w:rsid w:val="004A59DC"/>
    <w:rsid w:val="004A5E3A"/>
    <w:rsid w:val="004A61C7"/>
    <w:rsid w:val="004A6E20"/>
    <w:rsid w:val="004B1B27"/>
    <w:rsid w:val="004B303F"/>
    <w:rsid w:val="004B3315"/>
    <w:rsid w:val="004B3F82"/>
    <w:rsid w:val="004B4140"/>
    <w:rsid w:val="004B47A7"/>
    <w:rsid w:val="004B4A60"/>
    <w:rsid w:val="004B5181"/>
    <w:rsid w:val="004B5218"/>
    <w:rsid w:val="004B5CB2"/>
    <w:rsid w:val="004B5F24"/>
    <w:rsid w:val="004B65B9"/>
    <w:rsid w:val="004C010B"/>
    <w:rsid w:val="004C13A9"/>
    <w:rsid w:val="004C1E21"/>
    <w:rsid w:val="004C2630"/>
    <w:rsid w:val="004C28E9"/>
    <w:rsid w:val="004C36EF"/>
    <w:rsid w:val="004C3A0E"/>
    <w:rsid w:val="004C4F51"/>
    <w:rsid w:val="004C4FDD"/>
    <w:rsid w:val="004C56FE"/>
    <w:rsid w:val="004C60F6"/>
    <w:rsid w:val="004C6119"/>
    <w:rsid w:val="004C6660"/>
    <w:rsid w:val="004C75A2"/>
    <w:rsid w:val="004C7C3F"/>
    <w:rsid w:val="004D199C"/>
    <w:rsid w:val="004D2165"/>
    <w:rsid w:val="004D25DF"/>
    <w:rsid w:val="004D2C8F"/>
    <w:rsid w:val="004D2D51"/>
    <w:rsid w:val="004D2D9A"/>
    <w:rsid w:val="004D36FD"/>
    <w:rsid w:val="004D3DEF"/>
    <w:rsid w:val="004D4C37"/>
    <w:rsid w:val="004D5664"/>
    <w:rsid w:val="004D5D37"/>
    <w:rsid w:val="004D5D9E"/>
    <w:rsid w:val="004D6462"/>
    <w:rsid w:val="004E152C"/>
    <w:rsid w:val="004E158B"/>
    <w:rsid w:val="004E1CB0"/>
    <w:rsid w:val="004E1D81"/>
    <w:rsid w:val="004E2244"/>
    <w:rsid w:val="004E3797"/>
    <w:rsid w:val="004E4760"/>
    <w:rsid w:val="004E5141"/>
    <w:rsid w:val="004E5748"/>
    <w:rsid w:val="004E632A"/>
    <w:rsid w:val="004E636B"/>
    <w:rsid w:val="004E67BF"/>
    <w:rsid w:val="004E6F5F"/>
    <w:rsid w:val="004E7FE4"/>
    <w:rsid w:val="004F0D4F"/>
    <w:rsid w:val="004F16BA"/>
    <w:rsid w:val="004F19E1"/>
    <w:rsid w:val="004F1A28"/>
    <w:rsid w:val="004F1B88"/>
    <w:rsid w:val="004F25D8"/>
    <w:rsid w:val="004F3007"/>
    <w:rsid w:val="004F318B"/>
    <w:rsid w:val="004F3DF7"/>
    <w:rsid w:val="004F42CB"/>
    <w:rsid w:val="004F449C"/>
    <w:rsid w:val="004F5726"/>
    <w:rsid w:val="004F6996"/>
    <w:rsid w:val="005004C0"/>
    <w:rsid w:val="00500DDE"/>
    <w:rsid w:val="00501194"/>
    <w:rsid w:val="00501352"/>
    <w:rsid w:val="00501E5E"/>
    <w:rsid w:val="00503BA9"/>
    <w:rsid w:val="00503EF0"/>
    <w:rsid w:val="00504718"/>
    <w:rsid w:val="00504F2F"/>
    <w:rsid w:val="00505CD8"/>
    <w:rsid w:val="005062FF"/>
    <w:rsid w:val="00506B69"/>
    <w:rsid w:val="00510FD7"/>
    <w:rsid w:val="00511D2D"/>
    <w:rsid w:val="0051315C"/>
    <w:rsid w:val="0052052F"/>
    <w:rsid w:val="005208EE"/>
    <w:rsid w:val="00520B6E"/>
    <w:rsid w:val="00520D4E"/>
    <w:rsid w:val="00520DBE"/>
    <w:rsid w:val="005219F9"/>
    <w:rsid w:val="005225C1"/>
    <w:rsid w:val="00522FA8"/>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AD0"/>
    <w:rsid w:val="005340D0"/>
    <w:rsid w:val="00534BCD"/>
    <w:rsid w:val="0053559F"/>
    <w:rsid w:val="005372BB"/>
    <w:rsid w:val="0053787D"/>
    <w:rsid w:val="00537E1B"/>
    <w:rsid w:val="00541D13"/>
    <w:rsid w:val="0054217B"/>
    <w:rsid w:val="00542262"/>
    <w:rsid w:val="005425E0"/>
    <w:rsid w:val="00543F7D"/>
    <w:rsid w:val="00544FEB"/>
    <w:rsid w:val="005450C8"/>
    <w:rsid w:val="0054532B"/>
    <w:rsid w:val="0054534A"/>
    <w:rsid w:val="00546313"/>
    <w:rsid w:val="00546341"/>
    <w:rsid w:val="00546720"/>
    <w:rsid w:val="00546B49"/>
    <w:rsid w:val="005471A2"/>
    <w:rsid w:val="005472A9"/>
    <w:rsid w:val="00547889"/>
    <w:rsid w:val="00550345"/>
    <w:rsid w:val="005508E6"/>
    <w:rsid w:val="00550E25"/>
    <w:rsid w:val="00551005"/>
    <w:rsid w:val="005520F6"/>
    <w:rsid w:val="00552164"/>
    <w:rsid w:val="00552A04"/>
    <w:rsid w:val="00553D07"/>
    <w:rsid w:val="00553D5A"/>
    <w:rsid w:val="00553D9F"/>
    <w:rsid w:val="00553E7A"/>
    <w:rsid w:val="00553EE3"/>
    <w:rsid w:val="0055427E"/>
    <w:rsid w:val="00554564"/>
    <w:rsid w:val="0055593D"/>
    <w:rsid w:val="00555C47"/>
    <w:rsid w:val="00556B2E"/>
    <w:rsid w:val="00557648"/>
    <w:rsid w:val="00557A6D"/>
    <w:rsid w:val="0056027E"/>
    <w:rsid w:val="00560382"/>
    <w:rsid w:val="00560AB5"/>
    <w:rsid w:val="00561DC2"/>
    <w:rsid w:val="0056276E"/>
    <w:rsid w:val="0056329E"/>
    <w:rsid w:val="005637A3"/>
    <w:rsid w:val="005638CE"/>
    <w:rsid w:val="00564988"/>
    <w:rsid w:val="005656E4"/>
    <w:rsid w:val="005659B8"/>
    <w:rsid w:val="0057080F"/>
    <w:rsid w:val="00570C54"/>
    <w:rsid w:val="00571B48"/>
    <w:rsid w:val="005722C4"/>
    <w:rsid w:val="00572514"/>
    <w:rsid w:val="00572DD2"/>
    <w:rsid w:val="005733A3"/>
    <w:rsid w:val="0057391A"/>
    <w:rsid w:val="00574E3D"/>
    <w:rsid w:val="00575245"/>
    <w:rsid w:val="0057540E"/>
    <w:rsid w:val="00576392"/>
    <w:rsid w:val="00576581"/>
    <w:rsid w:val="005767DE"/>
    <w:rsid w:val="005801A4"/>
    <w:rsid w:val="005809A4"/>
    <w:rsid w:val="00580BB5"/>
    <w:rsid w:val="00580C2D"/>
    <w:rsid w:val="00583B93"/>
    <w:rsid w:val="00583CBE"/>
    <w:rsid w:val="00584183"/>
    <w:rsid w:val="0058491B"/>
    <w:rsid w:val="005849A6"/>
    <w:rsid w:val="005853A0"/>
    <w:rsid w:val="005857F5"/>
    <w:rsid w:val="00585DA8"/>
    <w:rsid w:val="00585DED"/>
    <w:rsid w:val="00586243"/>
    <w:rsid w:val="005866F6"/>
    <w:rsid w:val="005868FA"/>
    <w:rsid w:val="00587910"/>
    <w:rsid w:val="0059050B"/>
    <w:rsid w:val="00590910"/>
    <w:rsid w:val="00590D06"/>
    <w:rsid w:val="0059102F"/>
    <w:rsid w:val="00591AA3"/>
    <w:rsid w:val="00591E22"/>
    <w:rsid w:val="0059238B"/>
    <w:rsid w:val="00592BD3"/>
    <w:rsid w:val="00592E34"/>
    <w:rsid w:val="0059353C"/>
    <w:rsid w:val="0059443D"/>
    <w:rsid w:val="005966F8"/>
    <w:rsid w:val="00596FE6"/>
    <w:rsid w:val="0059713F"/>
    <w:rsid w:val="00597E55"/>
    <w:rsid w:val="005A09E2"/>
    <w:rsid w:val="005A0B00"/>
    <w:rsid w:val="005A1146"/>
    <w:rsid w:val="005A171E"/>
    <w:rsid w:val="005A1870"/>
    <w:rsid w:val="005A1A65"/>
    <w:rsid w:val="005A1CC1"/>
    <w:rsid w:val="005A2E77"/>
    <w:rsid w:val="005A390F"/>
    <w:rsid w:val="005A40D6"/>
    <w:rsid w:val="005A547A"/>
    <w:rsid w:val="005A58C2"/>
    <w:rsid w:val="005A5E87"/>
    <w:rsid w:val="005A6720"/>
    <w:rsid w:val="005A6E14"/>
    <w:rsid w:val="005A7111"/>
    <w:rsid w:val="005A7A57"/>
    <w:rsid w:val="005A7B96"/>
    <w:rsid w:val="005A7FE8"/>
    <w:rsid w:val="005B0B67"/>
    <w:rsid w:val="005B10E3"/>
    <w:rsid w:val="005B2702"/>
    <w:rsid w:val="005B2CAC"/>
    <w:rsid w:val="005B32BB"/>
    <w:rsid w:val="005B32E8"/>
    <w:rsid w:val="005B3BB7"/>
    <w:rsid w:val="005B5D8F"/>
    <w:rsid w:val="005B61FD"/>
    <w:rsid w:val="005B6972"/>
    <w:rsid w:val="005B6E70"/>
    <w:rsid w:val="005B7121"/>
    <w:rsid w:val="005B7317"/>
    <w:rsid w:val="005B7DCB"/>
    <w:rsid w:val="005C0E35"/>
    <w:rsid w:val="005C1EC1"/>
    <w:rsid w:val="005C2E05"/>
    <w:rsid w:val="005C3B1D"/>
    <w:rsid w:val="005C43FF"/>
    <w:rsid w:val="005C4681"/>
    <w:rsid w:val="005C4732"/>
    <w:rsid w:val="005C4BCA"/>
    <w:rsid w:val="005C5D74"/>
    <w:rsid w:val="005C5F01"/>
    <w:rsid w:val="005C70BA"/>
    <w:rsid w:val="005C727A"/>
    <w:rsid w:val="005C75F4"/>
    <w:rsid w:val="005C77BC"/>
    <w:rsid w:val="005C7C86"/>
    <w:rsid w:val="005C7DED"/>
    <w:rsid w:val="005D1776"/>
    <w:rsid w:val="005D18B4"/>
    <w:rsid w:val="005D2672"/>
    <w:rsid w:val="005D3557"/>
    <w:rsid w:val="005D37EF"/>
    <w:rsid w:val="005D392A"/>
    <w:rsid w:val="005D4FC8"/>
    <w:rsid w:val="005D5010"/>
    <w:rsid w:val="005D5632"/>
    <w:rsid w:val="005D7606"/>
    <w:rsid w:val="005D7AEC"/>
    <w:rsid w:val="005E02A2"/>
    <w:rsid w:val="005E06AB"/>
    <w:rsid w:val="005E10AD"/>
    <w:rsid w:val="005E199A"/>
    <w:rsid w:val="005E48E3"/>
    <w:rsid w:val="005E4C31"/>
    <w:rsid w:val="005E4D53"/>
    <w:rsid w:val="005E552D"/>
    <w:rsid w:val="005E618B"/>
    <w:rsid w:val="005E6436"/>
    <w:rsid w:val="005E6DB4"/>
    <w:rsid w:val="005E6F67"/>
    <w:rsid w:val="005E7350"/>
    <w:rsid w:val="005E7DE1"/>
    <w:rsid w:val="005F04B2"/>
    <w:rsid w:val="005F1CB2"/>
    <w:rsid w:val="005F1F19"/>
    <w:rsid w:val="005F237E"/>
    <w:rsid w:val="005F2850"/>
    <w:rsid w:val="005F2ACE"/>
    <w:rsid w:val="005F31A7"/>
    <w:rsid w:val="005F330E"/>
    <w:rsid w:val="005F3A81"/>
    <w:rsid w:val="005F3F7B"/>
    <w:rsid w:val="005F405A"/>
    <w:rsid w:val="005F58FC"/>
    <w:rsid w:val="005F61C6"/>
    <w:rsid w:val="005F68F7"/>
    <w:rsid w:val="005F6DA7"/>
    <w:rsid w:val="005F6F23"/>
    <w:rsid w:val="0060000C"/>
    <w:rsid w:val="006007A7"/>
    <w:rsid w:val="00601543"/>
    <w:rsid w:val="00601B75"/>
    <w:rsid w:val="00601DC6"/>
    <w:rsid w:val="00602F03"/>
    <w:rsid w:val="0060343E"/>
    <w:rsid w:val="00603C58"/>
    <w:rsid w:val="006050B0"/>
    <w:rsid w:val="006062AC"/>
    <w:rsid w:val="0060671A"/>
    <w:rsid w:val="00606788"/>
    <w:rsid w:val="00607AF9"/>
    <w:rsid w:val="00610027"/>
    <w:rsid w:val="006109CB"/>
    <w:rsid w:val="00610EF5"/>
    <w:rsid w:val="00611332"/>
    <w:rsid w:val="006115CB"/>
    <w:rsid w:val="00612632"/>
    <w:rsid w:val="006130D1"/>
    <w:rsid w:val="0061419F"/>
    <w:rsid w:val="006142D1"/>
    <w:rsid w:val="0061583A"/>
    <w:rsid w:val="0061599A"/>
    <w:rsid w:val="006178D0"/>
    <w:rsid w:val="00620563"/>
    <w:rsid w:val="006225CC"/>
    <w:rsid w:val="00622FF2"/>
    <w:rsid w:val="006242F0"/>
    <w:rsid w:val="00624683"/>
    <w:rsid w:val="006246F5"/>
    <w:rsid w:val="006254E1"/>
    <w:rsid w:val="0062671F"/>
    <w:rsid w:val="006271E7"/>
    <w:rsid w:val="0062725A"/>
    <w:rsid w:val="00627931"/>
    <w:rsid w:val="006307ED"/>
    <w:rsid w:val="0063091E"/>
    <w:rsid w:val="006311B3"/>
    <w:rsid w:val="00631481"/>
    <w:rsid w:val="00632656"/>
    <w:rsid w:val="00633191"/>
    <w:rsid w:val="0063389C"/>
    <w:rsid w:val="00633A8B"/>
    <w:rsid w:val="00633C60"/>
    <w:rsid w:val="00635427"/>
    <w:rsid w:val="00635CD6"/>
    <w:rsid w:val="0063683A"/>
    <w:rsid w:val="006370B9"/>
    <w:rsid w:val="006375AE"/>
    <w:rsid w:val="00637B91"/>
    <w:rsid w:val="00640C20"/>
    <w:rsid w:val="006412B9"/>
    <w:rsid w:val="006418D6"/>
    <w:rsid w:val="00642172"/>
    <w:rsid w:val="00642701"/>
    <w:rsid w:val="00642A14"/>
    <w:rsid w:val="00643E3B"/>
    <w:rsid w:val="00644851"/>
    <w:rsid w:val="00644EAA"/>
    <w:rsid w:val="0064536D"/>
    <w:rsid w:val="00647A75"/>
    <w:rsid w:val="00650661"/>
    <w:rsid w:val="0065096A"/>
    <w:rsid w:val="006509A6"/>
    <w:rsid w:val="006511C6"/>
    <w:rsid w:val="00651A69"/>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DA"/>
    <w:rsid w:val="006610FC"/>
    <w:rsid w:val="00661A11"/>
    <w:rsid w:val="00662184"/>
    <w:rsid w:val="006638FD"/>
    <w:rsid w:val="00663C0C"/>
    <w:rsid w:val="00663F76"/>
    <w:rsid w:val="00663FE4"/>
    <w:rsid w:val="0066461F"/>
    <w:rsid w:val="006653E8"/>
    <w:rsid w:val="00665501"/>
    <w:rsid w:val="00665CB1"/>
    <w:rsid w:val="00666F86"/>
    <w:rsid w:val="00667421"/>
    <w:rsid w:val="00667A6D"/>
    <w:rsid w:val="00667DE7"/>
    <w:rsid w:val="0067083D"/>
    <w:rsid w:val="00670C57"/>
    <w:rsid w:val="00672125"/>
    <w:rsid w:val="00672F4E"/>
    <w:rsid w:val="00673976"/>
    <w:rsid w:val="006742CA"/>
    <w:rsid w:val="006744DB"/>
    <w:rsid w:val="0067456B"/>
    <w:rsid w:val="00674D09"/>
    <w:rsid w:val="00674D74"/>
    <w:rsid w:val="00675578"/>
    <w:rsid w:val="006756A2"/>
    <w:rsid w:val="00675F0B"/>
    <w:rsid w:val="00677563"/>
    <w:rsid w:val="00677870"/>
    <w:rsid w:val="00680F5C"/>
    <w:rsid w:val="00681309"/>
    <w:rsid w:val="00681444"/>
    <w:rsid w:val="006814C7"/>
    <w:rsid w:val="00681D40"/>
    <w:rsid w:val="006825BE"/>
    <w:rsid w:val="00682678"/>
    <w:rsid w:val="00682C88"/>
    <w:rsid w:val="00682D5A"/>
    <w:rsid w:val="00683BAA"/>
    <w:rsid w:val="0068414E"/>
    <w:rsid w:val="006842EB"/>
    <w:rsid w:val="00686C0A"/>
    <w:rsid w:val="00687195"/>
    <w:rsid w:val="00691DC5"/>
    <w:rsid w:val="0069234E"/>
    <w:rsid w:val="00693A39"/>
    <w:rsid w:val="00694173"/>
    <w:rsid w:val="006946B5"/>
    <w:rsid w:val="00694816"/>
    <w:rsid w:val="00695084"/>
    <w:rsid w:val="00695E34"/>
    <w:rsid w:val="00696691"/>
    <w:rsid w:val="006966DF"/>
    <w:rsid w:val="006973A5"/>
    <w:rsid w:val="00697BFF"/>
    <w:rsid w:val="006A048F"/>
    <w:rsid w:val="006A0763"/>
    <w:rsid w:val="006A0E02"/>
    <w:rsid w:val="006A2064"/>
    <w:rsid w:val="006A23DB"/>
    <w:rsid w:val="006A4009"/>
    <w:rsid w:val="006A4908"/>
    <w:rsid w:val="006A4965"/>
    <w:rsid w:val="006A4B40"/>
    <w:rsid w:val="006A6367"/>
    <w:rsid w:val="006A6EBA"/>
    <w:rsid w:val="006A71DF"/>
    <w:rsid w:val="006A7B73"/>
    <w:rsid w:val="006B03F0"/>
    <w:rsid w:val="006B042A"/>
    <w:rsid w:val="006B058A"/>
    <w:rsid w:val="006B0873"/>
    <w:rsid w:val="006B1936"/>
    <w:rsid w:val="006B335A"/>
    <w:rsid w:val="006B54F2"/>
    <w:rsid w:val="006B5DA6"/>
    <w:rsid w:val="006B609A"/>
    <w:rsid w:val="006C0318"/>
    <w:rsid w:val="006C04A2"/>
    <w:rsid w:val="006C078E"/>
    <w:rsid w:val="006C08CE"/>
    <w:rsid w:val="006C0957"/>
    <w:rsid w:val="006C0C77"/>
    <w:rsid w:val="006C1A44"/>
    <w:rsid w:val="006C2C59"/>
    <w:rsid w:val="006C3649"/>
    <w:rsid w:val="006C37EB"/>
    <w:rsid w:val="006C3BF1"/>
    <w:rsid w:val="006C3D5B"/>
    <w:rsid w:val="006C6DF8"/>
    <w:rsid w:val="006C7159"/>
    <w:rsid w:val="006C7FA7"/>
    <w:rsid w:val="006D05F9"/>
    <w:rsid w:val="006D0857"/>
    <w:rsid w:val="006D1C01"/>
    <w:rsid w:val="006D27FF"/>
    <w:rsid w:val="006D2C97"/>
    <w:rsid w:val="006D2E92"/>
    <w:rsid w:val="006D2FC7"/>
    <w:rsid w:val="006D3EC1"/>
    <w:rsid w:val="006D4347"/>
    <w:rsid w:val="006D5233"/>
    <w:rsid w:val="006D5AA0"/>
    <w:rsid w:val="006D5D19"/>
    <w:rsid w:val="006D6881"/>
    <w:rsid w:val="006D73F3"/>
    <w:rsid w:val="006D7670"/>
    <w:rsid w:val="006D7952"/>
    <w:rsid w:val="006D79FA"/>
    <w:rsid w:val="006E0E72"/>
    <w:rsid w:val="006E12B2"/>
    <w:rsid w:val="006E16B4"/>
    <w:rsid w:val="006E2517"/>
    <w:rsid w:val="006E2F1C"/>
    <w:rsid w:val="006E40C2"/>
    <w:rsid w:val="006E541F"/>
    <w:rsid w:val="006E5484"/>
    <w:rsid w:val="006E69DC"/>
    <w:rsid w:val="006E6F52"/>
    <w:rsid w:val="006E6FC5"/>
    <w:rsid w:val="006E75C7"/>
    <w:rsid w:val="006E7C43"/>
    <w:rsid w:val="006F1D4E"/>
    <w:rsid w:val="006F20AF"/>
    <w:rsid w:val="006F2A9F"/>
    <w:rsid w:val="006F37E1"/>
    <w:rsid w:val="006F38EF"/>
    <w:rsid w:val="006F5AF2"/>
    <w:rsid w:val="006F5C5D"/>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251B"/>
    <w:rsid w:val="00703565"/>
    <w:rsid w:val="00703C43"/>
    <w:rsid w:val="00703D35"/>
    <w:rsid w:val="0070456C"/>
    <w:rsid w:val="007048E8"/>
    <w:rsid w:val="00705241"/>
    <w:rsid w:val="007054A4"/>
    <w:rsid w:val="00705919"/>
    <w:rsid w:val="007062F1"/>
    <w:rsid w:val="007067EA"/>
    <w:rsid w:val="00706DBA"/>
    <w:rsid w:val="0070745F"/>
    <w:rsid w:val="00707732"/>
    <w:rsid w:val="00710329"/>
    <w:rsid w:val="00711F69"/>
    <w:rsid w:val="007125E5"/>
    <w:rsid w:val="0071263D"/>
    <w:rsid w:val="00712DCF"/>
    <w:rsid w:val="00712DDD"/>
    <w:rsid w:val="00713321"/>
    <w:rsid w:val="00713463"/>
    <w:rsid w:val="00713A54"/>
    <w:rsid w:val="00714BEC"/>
    <w:rsid w:val="00715C00"/>
    <w:rsid w:val="0071680B"/>
    <w:rsid w:val="0071698F"/>
    <w:rsid w:val="00716F28"/>
    <w:rsid w:val="00716F95"/>
    <w:rsid w:val="007173C8"/>
    <w:rsid w:val="007204DB"/>
    <w:rsid w:val="00720EE2"/>
    <w:rsid w:val="007212BE"/>
    <w:rsid w:val="007214D5"/>
    <w:rsid w:val="00721500"/>
    <w:rsid w:val="00721B5D"/>
    <w:rsid w:val="00722917"/>
    <w:rsid w:val="00722C1A"/>
    <w:rsid w:val="00722CB0"/>
    <w:rsid w:val="007236D8"/>
    <w:rsid w:val="00723C60"/>
    <w:rsid w:val="00723CB1"/>
    <w:rsid w:val="0072429E"/>
    <w:rsid w:val="0072449C"/>
    <w:rsid w:val="00724AA0"/>
    <w:rsid w:val="0072535B"/>
    <w:rsid w:val="00725BC0"/>
    <w:rsid w:val="0072650B"/>
    <w:rsid w:val="00726D7A"/>
    <w:rsid w:val="007304F7"/>
    <w:rsid w:val="00730915"/>
    <w:rsid w:val="00730F8A"/>
    <w:rsid w:val="007321B7"/>
    <w:rsid w:val="007324EC"/>
    <w:rsid w:val="0073289A"/>
    <w:rsid w:val="00732C33"/>
    <w:rsid w:val="00736C59"/>
    <w:rsid w:val="00740DBC"/>
    <w:rsid w:val="0074133A"/>
    <w:rsid w:val="00741480"/>
    <w:rsid w:val="007427EB"/>
    <w:rsid w:val="0074283D"/>
    <w:rsid w:val="0074359D"/>
    <w:rsid w:val="007447DB"/>
    <w:rsid w:val="00744A6C"/>
    <w:rsid w:val="00746D72"/>
    <w:rsid w:val="00747C85"/>
    <w:rsid w:val="00747CF4"/>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29A"/>
    <w:rsid w:val="00762B39"/>
    <w:rsid w:val="00762BCE"/>
    <w:rsid w:val="007634FD"/>
    <w:rsid w:val="00763BF3"/>
    <w:rsid w:val="00763F34"/>
    <w:rsid w:val="00764138"/>
    <w:rsid w:val="00764CCA"/>
    <w:rsid w:val="00765C9D"/>
    <w:rsid w:val="00766A93"/>
    <w:rsid w:val="00766EE6"/>
    <w:rsid w:val="00767934"/>
    <w:rsid w:val="00767F58"/>
    <w:rsid w:val="0077018E"/>
    <w:rsid w:val="007701E4"/>
    <w:rsid w:val="00770A0E"/>
    <w:rsid w:val="00770ACF"/>
    <w:rsid w:val="00770E87"/>
    <w:rsid w:val="00772279"/>
    <w:rsid w:val="00773876"/>
    <w:rsid w:val="0077480E"/>
    <w:rsid w:val="00774BA1"/>
    <w:rsid w:val="007750A7"/>
    <w:rsid w:val="00775C34"/>
    <w:rsid w:val="00775D86"/>
    <w:rsid w:val="0077626A"/>
    <w:rsid w:val="0077700E"/>
    <w:rsid w:val="00777A6E"/>
    <w:rsid w:val="007813D5"/>
    <w:rsid w:val="00781B20"/>
    <w:rsid w:val="00781C38"/>
    <w:rsid w:val="00782239"/>
    <w:rsid w:val="00782BBC"/>
    <w:rsid w:val="007838FA"/>
    <w:rsid w:val="007847AE"/>
    <w:rsid w:val="00784EBE"/>
    <w:rsid w:val="007856DA"/>
    <w:rsid w:val="00785EF1"/>
    <w:rsid w:val="00790618"/>
    <w:rsid w:val="00791297"/>
    <w:rsid w:val="007919C0"/>
    <w:rsid w:val="00791BAA"/>
    <w:rsid w:val="00791C7C"/>
    <w:rsid w:val="00793539"/>
    <w:rsid w:val="007937E0"/>
    <w:rsid w:val="007940B5"/>
    <w:rsid w:val="007945B4"/>
    <w:rsid w:val="00795308"/>
    <w:rsid w:val="0079654D"/>
    <w:rsid w:val="00796854"/>
    <w:rsid w:val="00796B03"/>
    <w:rsid w:val="00796C47"/>
    <w:rsid w:val="00797657"/>
    <w:rsid w:val="007A12A9"/>
    <w:rsid w:val="007A1466"/>
    <w:rsid w:val="007A245D"/>
    <w:rsid w:val="007A2522"/>
    <w:rsid w:val="007A28FA"/>
    <w:rsid w:val="007A46E0"/>
    <w:rsid w:val="007A4B04"/>
    <w:rsid w:val="007A4E7E"/>
    <w:rsid w:val="007A651A"/>
    <w:rsid w:val="007A6FA9"/>
    <w:rsid w:val="007B00DF"/>
    <w:rsid w:val="007B02BB"/>
    <w:rsid w:val="007B2460"/>
    <w:rsid w:val="007B2738"/>
    <w:rsid w:val="007B2C06"/>
    <w:rsid w:val="007B314D"/>
    <w:rsid w:val="007B3188"/>
    <w:rsid w:val="007B334F"/>
    <w:rsid w:val="007B35F7"/>
    <w:rsid w:val="007B386F"/>
    <w:rsid w:val="007B40C1"/>
    <w:rsid w:val="007B420C"/>
    <w:rsid w:val="007B4AE8"/>
    <w:rsid w:val="007B4DF8"/>
    <w:rsid w:val="007B5E8F"/>
    <w:rsid w:val="007B699D"/>
    <w:rsid w:val="007B7937"/>
    <w:rsid w:val="007B7F0C"/>
    <w:rsid w:val="007C061A"/>
    <w:rsid w:val="007C0627"/>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9B3"/>
    <w:rsid w:val="007C6A3E"/>
    <w:rsid w:val="007C713B"/>
    <w:rsid w:val="007C7953"/>
    <w:rsid w:val="007C7DFE"/>
    <w:rsid w:val="007D0D5F"/>
    <w:rsid w:val="007D17D5"/>
    <w:rsid w:val="007D2569"/>
    <w:rsid w:val="007D3703"/>
    <w:rsid w:val="007D468D"/>
    <w:rsid w:val="007D513B"/>
    <w:rsid w:val="007D53C4"/>
    <w:rsid w:val="007D57FC"/>
    <w:rsid w:val="007D5B09"/>
    <w:rsid w:val="007D6557"/>
    <w:rsid w:val="007D7455"/>
    <w:rsid w:val="007D7521"/>
    <w:rsid w:val="007D7713"/>
    <w:rsid w:val="007D77A2"/>
    <w:rsid w:val="007E00E2"/>
    <w:rsid w:val="007E1583"/>
    <w:rsid w:val="007E1706"/>
    <w:rsid w:val="007E2227"/>
    <w:rsid w:val="007E2446"/>
    <w:rsid w:val="007E2A92"/>
    <w:rsid w:val="007E413E"/>
    <w:rsid w:val="007E4189"/>
    <w:rsid w:val="007E42C2"/>
    <w:rsid w:val="007E46F0"/>
    <w:rsid w:val="007E4912"/>
    <w:rsid w:val="007E50EA"/>
    <w:rsid w:val="007E51C9"/>
    <w:rsid w:val="007E6351"/>
    <w:rsid w:val="007E64E6"/>
    <w:rsid w:val="007E66A8"/>
    <w:rsid w:val="007E6961"/>
    <w:rsid w:val="007E6E6F"/>
    <w:rsid w:val="007F1E31"/>
    <w:rsid w:val="007F3CFE"/>
    <w:rsid w:val="007F4A60"/>
    <w:rsid w:val="007F4C1E"/>
    <w:rsid w:val="007F4DC4"/>
    <w:rsid w:val="007F4E70"/>
    <w:rsid w:val="007F5E4D"/>
    <w:rsid w:val="007F5F8D"/>
    <w:rsid w:val="007F79D5"/>
    <w:rsid w:val="0080036F"/>
    <w:rsid w:val="00800B48"/>
    <w:rsid w:val="00800DE0"/>
    <w:rsid w:val="00801FA9"/>
    <w:rsid w:val="00802752"/>
    <w:rsid w:val="008035A5"/>
    <w:rsid w:val="0080423D"/>
    <w:rsid w:val="00804260"/>
    <w:rsid w:val="008047E9"/>
    <w:rsid w:val="008056C4"/>
    <w:rsid w:val="008059EA"/>
    <w:rsid w:val="0080609F"/>
    <w:rsid w:val="00806211"/>
    <w:rsid w:val="00806AA9"/>
    <w:rsid w:val="00810D89"/>
    <w:rsid w:val="0081104A"/>
    <w:rsid w:val="0081321F"/>
    <w:rsid w:val="008148D4"/>
    <w:rsid w:val="00816686"/>
    <w:rsid w:val="00816FDB"/>
    <w:rsid w:val="0081759E"/>
    <w:rsid w:val="00817922"/>
    <w:rsid w:val="008179D9"/>
    <w:rsid w:val="008204C7"/>
    <w:rsid w:val="00821205"/>
    <w:rsid w:val="008212D4"/>
    <w:rsid w:val="00822AF4"/>
    <w:rsid w:val="008232B1"/>
    <w:rsid w:val="00823814"/>
    <w:rsid w:val="008238B0"/>
    <w:rsid w:val="00823CEF"/>
    <w:rsid w:val="0082425C"/>
    <w:rsid w:val="00824543"/>
    <w:rsid w:val="008254BF"/>
    <w:rsid w:val="008254C1"/>
    <w:rsid w:val="0082571A"/>
    <w:rsid w:val="00825971"/>
    <w:rsid w:val="008263E5"/>
    <w:rsid w:val="0083088A"/>
    <w:rsid w:val="00831C9F"/>
    <w:rsid w:val="0083200F"/>
    <w:rsid w:val="0083303F"/>
    <w:rsid w:val="00833C93"/>
    <w:rsid w:val="0083478F"/>
    <w:rsid w:val="008347B3"/>
    <w:rsid w:val="00834EE7"/>
    <w:rsid w:val="008355F4"/>
    <w:rsid w:val="00835706"/>
    <w:rsid w:val="008361C5"/>
    <w:rsid w:val="00840250"/>
    <w:rsid w:val="008411F9"/>
    <w:rsid w:val="0084183E"/>
    <w:rsid w:val="00843247"/>
    <w:rsid w:val="00843779"/>
    <w:rsid w:val="00843C21"/>
    <w:rsid w:val="00843D0D"/>
    <w:rsid w:val="00844F76"/>
    <w:rsid w:val="0084511E"/>
    <w:rsid w:val="00845534"/>
    <w:rsid w:val="00846357"/>
    <w:rsid w:val="00846472"/>
    <w:rsid w:val="00847571"/>
    <w:rsid w:val="00847A7C"/>
    <w:rsid w:val="008500F4"/>
    <w:rsid w:val="00850248"/>
    <w:rsid w:val="0085131C"/>
    <w:rsid w:val="00851451"/>
    <w:rsid w:val="00851DEC"/>
    <w:rsid w:val="008521A1"/>
    <w:rsid w:val="008521D8"/>
    <w:rsid w:val="00852976"/>
    <w:rsid w:val="00852D1E"/>
    <w:rsid w:val="00854390"/>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419B"/>
    <w:rsid w:val="00864288"/>
    <w:rsid w:val="008673AE"/>
    <w:rsid w:val="0087043F"/>
    <w:rsid w:val="0087138D"/>
    <w:rsid w:val="00871FD5"/>
    <w:rsid w:val="00872DAE"/>
    <w:rsid w:val="00874E30"/>
    <w:rsid w:val="008754FA"/>
    <w:rsid w:val="00875854"/>
    <w:rsid w:val="00876432"/>
    <w:rsid w:val="008765A3"/>
    <w:rsid w:val="00880FF9"/>
    <w:rsid w:val="0088149C"/>
    <w:rsid w:val="00883B8D"/>
    <w:rsid w:val="00883D2C"/>
    <w:rsid w:val="00885D2D"/>
    <w:rsid w:val="00886411"/>
    <w:rsid w:val="0088655F"/>
    <w:rsid w:val="00886858"/>
    <w:rsid w:val="00890445"/>
    <w:rsid w:val="0089048D"/>
    <w:rsid w:val="00890A44"/>
    <w:rsid w:val="00890C0C"/>
    <w:rsid w:val="00890E7D"/>
    <w:rsid w:val="00891ADA"/>
    <w:rsid w:val="00892FCA"/>
    <w:rsid w:val="00893E7E"/>
    <w:rsid w:val="00894135"/>
    <w:rsid w:val="008944AA"/>
    <w:rsid w:val="00894AAC"/>
    <w:rsid w:val="008952C4"/>
    <w:rsid w:val="00896C76"/>
    <w:rsid w:val="00896FEB"/>
    <w:rsid w:val="0089738D"/>
    <w:rsid w:val="008973DE"/>
    <w:rsid w:val="008A08E7"/>
    <w:rsid w:val="008A1E26"/>
    <w:rsid w:val="008A1F16"/>
    <w:rsid w:val="008A2E9F"/>
    <w:rsid w:val="008A2ED5"/>
    <w:rsid w:val="008A2F6F"/>
    <w:rsid w:val="008A37EC"/>
    <w:rsid w:val="008A42E2"/>
    <w:rsid w:val="008A5506"/>
    <w:rsid w:val="008A5C95"/>
    <w:rsid w:val="008A6CBB"/>
    <w:rsid w:val="008A6D59"/>
    <w:rsid w:val="008A7822"/>
    <w:rsid w:val="008B07DE"/>
    <w:rsid w:val="008B0E17"/>
    <w:rsid w:val="008B1D26"/>
    <w:rsid w:val="008B31E5"/>
    <w:rsid w:val="008B33A5"/>
    <w:rsid w:val="008B4066"/>
    <w:rsid w:val="008B4628"/>
    <w:rsid w:val="008B53D3"/>
    <w:rsid w:val="008B542E"/>
    <w:rsid w:val="008B6C8F"/>
    <w:rsid w:val="008B7A88"/>
    <w:rsid w:val="008C12A0"/>
    <w:rsid w:val="008C2032"/>
    <w:rsid w:val="008C23E0"/>
    <w:rsid w:val="008C275A"/>
    <w:rsid w:val="008C2828"/>
    <w:rsid w:val="008C42C8"/>
    <w:rsid w:val="008C4FF3"/>
    <w:rsid w:val="008C50B8"/>
    <w:rsid w:val="008C6D5D"/>
    <w:rsid w:val="008C71AE"/>
    <w:rsid w:val="008C7FEA"/>
    <w:rsid w:val="008D02FF"/>
    <w:rsid w:val="008D0479"/>
    <w:rsid w:val="008D05AA"/>
    <w:rsid w:val="008D07D0"/>
    <w:rsid w:val="008D1165"/>
    <w:rsid w:val="008D13A7"/>
    <w:rsid w:val="008D3B7F"/>
    <w:rsid w:val="008D494F"/>
    <w:rsid w:val="008D6B97"/>
    <w:rsid w:val="008D7E2C"/>
    <w:rsid w:val="008E0353"/>
    <w:rsid w:val="008E0583"/>
    <w:rsid w:val="008E0983"/>
    <w:rsid w:val="008E0B5F"/>
    <w:rsid w:val="008E12C6"/>
    <w:rsid w:val="008E1349"/>
    <w:rsid w:val="008E1EBC"/>
    <w:rsid w:val="008E326A"/>
    <w:rsid w:val="008E4D56"/>
    <w:rsid w:val="008E4F48"/>
    <w:rsid w:val="008E58C6"/>
    <w:rsid w:val="008E5AD7"/>
    <w:rsid w:val="008E61BF"/>
    <w:rsid w:val="008E6919"/>
    <w:rsid w:val="008E6E25"/>
    <w:rsid w:val="008E725C"/>
    <w:rsid w:val="008E7B19"/>
    <w:rsid w:val="008E7EAA"/>
    <w:rsid w:val="008F03F9"/>
    <w:rsid w:val="008F0906"/>
    <w:rsid w:val="008F0BFA"/>
    <w:rsid w:val="008F0EC4"/>
    <w:rsid w:val="008F14B1"/>
    <w:rsid w:val="008F1732"/>
    <w:rsid w:val="008F1909"/>
    <w:rsid w:val="008F20C8"/>
    <w:rsid w:val="008F2AD7"/>
    <w:rsid w:val="008F2E05"/>
    <w:rsid w:val="008F3463"/>
    <w:rsid w:val="008F3A5B"/>
    <w:rsid w:val="008F56C8"/>
    <w:rsid w:val="008F5974"/>
    <w:rsid w:val="008F5A21"/>
    <w:rsid w:val="008F637F"/>
    <w:rsid w:val="008F7128"/>
    <w:rsid w:val="008F7309"/>
    <w:rsid w:val="008F7DCF"/>
    <w:rsid w:val="009041D5"/>
    <w:rsid w:val="00904351"/>
    <w:rsid w:val="009057A6"/>
    <w:rsid w:val="00905F97"/>
    <w:rsid w:val="00906417"/>
    <w:rsid w:val="009073EB"/>
    <w:rsid w:val="00907E4B"/>
    <w:rsid w:val="00911D9B"/>
    <w:rsid w:val="00912F4E"/>
    <w:rsid w:val="00915D24"/>
    <w:rsid w:val="00915E58"/>
    <w:rsid w:val="0091769A"/>
    <w:rsid w:val="00917B2F"/>
    <w:rsid w:val="00920400"/>
    <w:rsid w:val="00920C9D"/>
    <w:rsid w:val="00920D72"/>
    <w:rsid w:val="00920DF6"/>
    <w:rsid w:val="00922039"/>
    <w:rsid w:val="00922D8B"/>
    <w:rsid w:val="009232D1"/>
    <w:rsid w:val="00923518"/>
    <w:rsid w:val="00924495"/>
    <w:rsid w:val="00924630"/>
    <w:rsid w:val="00924A38"/>
    <w:rsid w:val="0092533E"/>
    <w:rsid w:val="00925F28"/>
    <w:rsid w:val="00926FC9"/>
    <w:rsid w:val="00927D9B"/>
    <w:rsid w:val="009300FE"/>
    <w:rsid w:val="00930F4B"/>
    <w:rsid w:val="00931783"/>
    <w:rsid w:val="009324CA"/>
    <w:rsid w:val="00932B70"/>
    <w:rsid w:val="00933039"/>
    <w:rsid w:val="00933619"/>
    <w:rsid w:val="00935202"/>
    <w:rsid w:val="00935B69"/>
    <w:rsid w:val="00935BA5"/>
    <w:rsid w:val="009361B6"/>
    <w:rsid w:val="00936400"/>
    <w:rsid w:val="00936A3C"/>
    <w:rsid w:val="00936EDA"/>
    <w:rsid w:val="009372C4"/>
    <w:rsid w:val="009400CC"/>
    <w:rsid w:val="00941772"/>
    <w:rsid w:val="00941C1E"/>
    <w:rsid w:val="00942578"/>
    <w:rsid w:val="0094264B"/>
    <w:rsid w:val="0094397E"/>
    <w:rsid w:val="009439D9"/>
    <w:rsid w:val="00943FA0"/>
    <w:rsid w:val="009440A3"/>
    <w:rsid w:val="00944167"/>
    <w:rsid w:val="00944805"/>
    <w:rsid w:val="00944DF2"/>
    <w:rsid w:val="00944E9F"/>
    <w:rsid w:val="009456EC"/>
    <w:rsid w:val="00945EB7"/>
    <w:rsid w:val="009461FB"/>
    <w:rsid w:val="00947473"/>
    <w:rsid w:val="009474CA"/>
    <w:rsid w:val="009475EC"/>
    <w:rsid w:val="00947BE6"/>
    <w:rsid w:val="00950AC7"/>
    <w:rsid w:val="00950BA2"/>
    <w:rsid w:val="009510A8"/>
    <w:rsid w:val="009515F9"/>
    <w:rsid w:val="00952ABF"/>
    <w:rsid w:val="009532BC"/>
    <w:rsid w:val="00953F3F"/>
    <w:rsid w:val="00953F4C"/>
    <w:rsid w:val="00954028"/>
    <w:rsid w:val="00954438"/>
    <w:rsid w:val="0095453C"/>
    <w:rsid w:val="0095504F"/>
    <w:rsid w:val="00955C26"/>
    <w:rsid w:val="00956DD4"/>
    <w:rsid w:val="00957D57"/>
    <w:rsid w:val="0096017F"/>
    <w:rsid w:val="00960645"/>
    <w:rsid w:val="00960E39"/>
    <w:rsid w:val="00960FF8"/>
    <w:rsid w:val="0096122C"/>
    <w:rsid w:val="00961D1A"/>
    <w:rsid w:val="009623C9"/>
    <w:rsid w:val="00962C36"/>
    <w:rsid w:val="00964288"/>
    <w:rsid w:val="009649BA"/>
    <w:rsid w:val="009650CF"/>
    <w:rsid w:val="009658A4"/>
    <w:rsid w:val="00965D75"/>
    <w:rsid w:val="00965E84"/>
    <w:rsid w:val="00965FD2"/>
    <w:rsid w:val="00966ECF"/>
    <w:rsid w:val="00967049"/>
    <w:rsid w:val="009672EC"/>
    <w:rsid w:val="00967EDF"/>
    <w:rsid w:val="0097097A"/>
    <w:rsid w:val="00970F44"/>
    <w:rsid w:val="00971536"/>
    <w:rsid w:val="00971B7E"/>
    <w:rsid w:val="009722FE"/>
    <w:rsid w:val="009724D8"/>
    <w:rsid w:val="009730E2"/>
    <w:rsid w:val="00973CE2"/>
    <w:rsid w:val="009741F8"/>
    <w:rsid w:val="009746D9"/>
    <w:rsid w:val="00974EF2"/>
    <w:rsid w:val="00975967"/>
    <w:rsid w:val="009761AF"/>
    <w:rsid w:val="0097685A"/>
    <w:rsid w:val="009778FB"/>
    <w:rsid w:val="00980E3A"/>
    <w:rsid w:val="00981D64"/>
    <w:rsid w:val="009825F5"/>
    <w:rsid w:val="00982B50"/>
    <w:rsid w:val="00983673"/>
    <w:rsid w:val="00983A73"/>
    <w:rsid w:val="00984586"/>
    <w:rsid w:val="0098552B"/>
    <w:rsid w:val="009861E2"/>
    <w:rsid w:val="00986D0C"/>
    <w:rsid w:val="00986EF0"/>
    <w:rsid w:val="00987402"/>
    <w:rsid w:val="0099023A"/>
    <w:rsid w:val="0099043C"/>
    <w:rsid w:val="009909B2"/>
    <w:rsid w:val="00990E7C"/>
    <w:rsid w:val="00991253"/>
    <w:rsid w:val="00991D0F"/>
    <w:rsid w:val="00992117"/>
    <w:rsid w:val="0099286F"/>
    <w:rsid w:val="009931B1"/>
    <w:rsid w:val="00993A95"/>
    <w:rsid w:val="00993D6B"/>
    <w:rsid w:val="00994E3C"/>
    <w:rsid w:val="009954EA"/>
    <w:rsid w:val="00995F42"/>
    <w:rsid w:val="00995F7D"/>
    <w:rsid w:val="00996E3C"/>
    <w:rsid w:val="00996F14"/>
    <w:rsid w:val="00997B03"/>
    <w:rsid w:val="009A019D"/>
    <w:rsid w:val="009A05FA"/>
    <w:rsid w:val="009A1C62"/>
    <w:rsid w:val="009A3927"/>
    <w:rsid w:val="009A4B5C"/>
    <w:rsid w:val="009A6607"/>
    <w:rsid w:val="009A6B29"/>
    <w:rsid w:val="009A6F7C"/>
    <w:rsid w:val="009A75DB"/>
    <w:rsid w:val="009A7C51"/>
    <w:rsid w:val="009A7DDF"/>
    <w:rsid w:val="009B178D"/>
    <w:rsid w:val="009B294D"/>
    <w:rsid w:val="009B2F66"/>
    <w:rsid w:val="009B3458"/>
    <w:rsid w:val="009B398F"/>
    <w:rsid w:val="009B4D73"/>
    <w:rsid w:val="009B4F57"/>
    <w:rsid w:val="009B5598"/>
    <w:rsid w:val="009B5E15"/>
    <w:rsid w:val="009B6597"/>
    <w:rsid w:val="009B77F1"/>
    <w:rsid w:val="009B7A42"/>
    <w:rsid w:val="009B7BA6"/>
    <w:rsid w:val="009C066F"/>
    <w:rsid w:val="009C0E57"/>
    <w:rsid w:val="009C131E"/>
    <w:rsid w:val="009C1744"/>
    <w:rsid w:val="009C1B10"/>
    <w:rsid w:val="009C2A0A"/>
    <w:rsid w:val="009C3EF1"/>
    <w:rsid w:val="009D0990"/>
    <w:rsid w:val="009D189A"/>
    <w:rsid w:val="009D1AE2"/>
    <w:rsid w:val="009D1DFC"/>
    <w:rsid w:val="009D2ABE"/>
    <w:rsid w:val="009D2D3A"/>
    <w:rsid w:val="009D2D3C"/>
    <w:rsid w:val="009D347B"/>
    <w:rsid w:val="009D3C4A"/>
    <w:rsid w:val="009D4802"/>
    <w:rsid w:val="009D4FAB"/>
    <w:rsid w:val="009D5053"/>
    <w:rsid w:val="009D6B0D"/>
    <w:rsid w:val="009D79D1"/>
    <w:rsid w:val="009D7ED3"/>
    <w:rsid w:val="009E0617"/>
    <w:rsid w:val="009E0D05"/>
    <w:rsid w:val="009E17ED"/>
    <w:rsid w:val="009E1A87"/>
    <w:rsid w:val="009E1D03"/>
    <w:rsid w:val="009E2C07"/>
    <w:rsid w:val="009E3FC8"/>
    <w:rsid w:val="009E471E"/>
    <w:rsid w:val="009E555A"/>
    <w:rsid w:val="009E6C3E"/>
    <w:rsid w:val="009E6EC2"/>
    <w:rsid w:val="009E74FA"/>
    <w:rsid w:val="009F008D"/>
    <w:rsid w:val="009F00B8"/>
    <w:rsid w:val="009F08F1"/>
    <w:rsid w:val="009F0F1C"/>
    <w:rsid w:val="009F2863"/>
    <w:rsid w:val="009F2C32"/>
    <w:rsid w:val="009F39EE"/>
    <w:rsid w:val="009F449E"/>
    <w:rsid w:val="009F4F0A"/>
    <w:rsid w:val="009F6165"/>
    <w:rsid w:val="009F65E7"/>
    <w:rsid w:val="009F68C2"/>
    <w:rsid w:val="009F705B"/>
    <w:rsid w:val="009F7A44"/>
    <w:rsid w:val="00A005DF"/>
    <w:rsid w:val="00A006D0"/>
    <w:rsid w:val="00A00A57"/>
    <w:rsid w:val="00A00D94"/>
    <w:rsid w:val="00A014B1"/>
    <w:rsid w:val="00A022C9"/>
    <w:rsid w:val="00A02811"/>
    <w:rsid w:val="00A0331F"/>
    <w:rsid w:val="00A03630"/>
    <w:rsid w:val="00A03E08"/>
    <w:rsid w:val="00A048EE"/>
    <w:rsid w:val="00A04EFD"/>
    <w:rsid w:val="00A054CE"/>
    <w:rsid w:val="00A05535"/>
    <w:rsid w:val="00A059A8"/>
    <w:rsid w:val="00A0739D"/>
    <w:rsid w:val="00A105D5"/>
    <w:rsid w:val="00A10976"/>
    <w:rsid w:val="00A10E59"/>
    <w:rsid w:val="00A1280C"/>
    <w:rsid w:val="00A14513"/>
    <w:rsid w:val="00A1482D"/>
    <w:rsid w:val="00A149E6"/>
    <w:rsid w:val="00A14B74"/>
    <w:rsid w:val="00A16240"/>
    <w:rsid w:val="00A16625"/>
    <w:rsid w:val="00A17BC0"/>
    <w:rsid w:val="00A17E3B"/>
    <w:rsid w:val="00A20693"/>
    <w:rsid w:val="00A216C2"/>
    <w:rsid w:val="00A219BE"/>
    <w:rsid w:val="00A22D5B"/>
    <w:rsid w:val="00A232F0"/>
    <w:rsid w:val="00A2385A"/>
    <w:rsid w:val="00A23F62"/>
    <w:rsid w:val="00A2481B"/>
    <w:rsid w:val="00A25616"/>
    <w:rsid w:val="00A25E56"/>
    <w:rsid w:val="00A26ACD"/>
    <w:rsid w:val="00A26D2F"/>
    <w:rsid w:val="00A27F4A"/>
    <w:rsid w:val="00A308A7"/>
    <w:rsid w:val="00A30ABA"/>
    <w:rsid w:val="00A30AD2"/>
    <w:rsid w:val="00A30C18"/>
    <w:rsid w:val="00A30D56"/>
    <w:rsid w:val="00A30E6D"/>
    <w:rsid w:val="00A31479"/>
    <w:rsid w:val="00A31FA5"/>
    <w:rsid w:val="00A325FE"/>
    <w:rsid w:val="00A32786"/>
    <w:rsid w:val="00A345DE"/>
    <w:rsid w:val="00A34C54"/>
    <w:rsid w:val="00A34D1A"/>
    <w:rsid w:val="00A35093"/>
    <w:rsid w:val="00A352FB"/>
    <w:rsid w:val="00A359B6"/>
    <w:rsid w:val="00A378AD"/>
    <w:rsid w:val="00A37AC9"/>
    <w:rsid w:val="00A4140D"/>
    <w:rsid w:val="00A41B39"/>
    <w:rsid w:val="00A422B8"/>
    <w:rsid w:val="00A42BDC"/>
    <w:rsid w:val="00A43A43"/>
    <w:rsid w:val="00A443D3"/>
    <w:rsid w:val="00A4481D"/>
    <w:rsid w:val="00A44891"/>
    <w:rsid w:val="00A44F67"/>
    <w:rsid w:val="00A45911"/>
    <w:rsid w:val="00A45C57"/>
    <w:rsid w:val="00A45CA5"/>
    <w:rsid w:val="00A45DA2"/>
    <w:rsid w:val="00A46B89"/>
    <w:rsid w:val="00A471BD"/>
    <w:rsid w:val="00A473D9"/>
    <w:rsid w:val="00A527AF"/>
    <w:rsid w:val="00A53771"/>
    <w:rsid w:val="00A544C3"/>
    <w:rsid w:val="00A55795"/>
    <w:rsid w:val="00A55AFF"/>
    <w:rsid w:val="00A564B5"/>
    <w:rsid w:val="00A56563"/>
    <w:rsid w:val="00A60E0A"/>
    <w:rsid w:val="00A61226"/>
    <w:rsid w:val="00A61CFE"/>
    <w:rsid w:val="00A624D1"/>
    <w:rsid w:val="00A64250"/>
    <w:rsid w:val="00A64259"/>
    <w:rsid w:val="00A64994"/>
    <w:rsid w:val="00A64D58"/>
    <w:rsid w:val="00A652E5"/>
    <w:rsid w:val="00A6588D"/>
    <w:rsid w:val="00A65A86"/>
    <w:rsid w:val="00A65CC4"/>
    <w:rsid w:val="00A66FE9"/>
    <w:rsid w:val="00A673C4"/>
    <w:rsid w:val="00A70403"/>
    <w:rsid w:val="00A7110A"/>
    <w:rsid w:val="00A71911"/>
    <w:rsid w:val="00A727A0"/>
    <w:rsid w:val="00A72837"/>
    <w:rsid w:val="00A740DC"/>
    <w:rsid w:val="00A7477B"/>
    <w:rsid w:val="00A76451"/>
    <w:rsid w:val="00A76FCD"/>
    <w:rsid w:val="00A777BE"/>
    <w:rsid w:val="00A7782F"/>
    <w:rsid w:val="00A77D56"/>
    <w:rsid w:val="00A80598"/>
    <w:rsid w:val="00A80DE7"/>
    <w:rsid w:val="00A81228"/>
    <w:rsid w:val="00A81669"/>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3B00"/>
    <w:rsid w:val="00A96C77"/>
    <w:rsid w:val="00A9731B"/>
    <w:rsid w:val="00AA01A9"/>
    <w:rsid w:val="00AA0298"/>
    <w:rsid w:val="00AA0CC4"/>
    <w:rsid w:val="00AA0F19"/>
    <w:rsid w:val="00AA1280"/>
    <w:rsid w:val="00AA2060"/>
    <w:rsid w:val="00AA23F4"/>
    <w:rsid w:val="00AA352B"/>
    <w:rsid w:val="00AA40E7"/>
    <w:rsid w:val="00AA4338"/>
    <w:rsid w:val="00AA4C85"/>
    <w:rsid w:val="00AA5C53"/>
    <w:rsid w:val="00AA5D11"/>
    <w:rsid w:val="00AA6906"/>
    <w:rsid w:val="00AA7108"/>
    <w:rsid w:val="00AA79E9"/>
    <w:rsid w:val="00AA7F9F"/>
    <w:rsid w:val="00AB01F7"/>
    <w:rsid w:val="00AB0F9A"/>
    <w:rsid w:val="00AB20DD"/>
    <w:rsid w:val="00AB2124"/>
    <w:rsid w:val="00AB3BA4"/>
    <w:rsid w:val="00AB4C8D"/>
    <w:rsid w:val="00AB4F88"/>
    <w:rsid w:val="00AB54CF"/>
    <w:rsid w:val="00AB5580"/>
    <w:rsid w:val="00AC03D8"/>
    <w:rsid w:val="00AC0ECD"/>
    <w:rsid w:val="00AC101F"/>
    <w:rsid w:val="00AC1A0F"/>
    <w:rsid w:val="00AC1B96"/>
    <w:rsid w:val="00AC3B39"/>
    <w:rsid w:val="00AC3CF3"/>
    <w:rsid w:val="00AC422E"/>
    <w:rsid w:val="00AC4766"/>
    <w:rsid w:val="00AC4923"/>
    <w:rsid w:val="00AC49AC"/>
    <w:rsid w:val="00AC4E9D"/>
    <w:rsid w:val="00AC5D95"/>
    <w:rsid w:val="00AC64CE"/>
    <w:rsid w:val="00AC7426"/>
    <w:rsid w:val="00AD07EB"/>
    <w:rsid w:val="00AD08F9"/>
    <w:rsid w:val="00AD19F3"/>
    <w:rsid w:val="00AD272F"/>
    <w:rsid w:val="00AD2ED1"/>
    <w:rsid w:val="00AD4387"/>
    <w:rsid w:val="00AD4AD7"/>
    <w:rsid w:val="00AD567E"/>
    <w:rsid w:val="00AD59BF"/>
    <w:rsid w:val="00AD6579"/>
    <w:rsid w:val="00AD6929"/>
    <w:rsid w:val="00AD6FC6"/>
    <w:rsid w:val="00AD72A3"/>
    <w:rsid w:val="00AD781C"/>
    <w:rsid w:val="00AE0378"/>
    <w:rsid w:val="00AE09E4"/>
    <w:rsid w:val="00AE2304"/>
    <w:rsid w:val="00AE23FC"/>
    <w:rsid w:val="00AE27E1"/>
    <w:rsid w:val="00AE34D8"/>
    <w:rsid w:val="00AE3A64"/>
    <w:rsid w:val="00AE405D"/>
    <w:rsid w:val="00AE4447"/>
    <w:rsid w:val="00AE4A61"/>
    <w:rsid w:val="00AE4EBC"/>
    <w:rsid w:val="00AE6112"/>
    <w:rsid w:val="00AE612B"/>
    <w:rsid w:val="00AE6148"/>
    <w:rsid w:val="00AE6678"/>
    <w:rsid w:val="00AE68E5"/>
    <w:rsid w:val="00AF1401"/>
    <w:rsid w:val="00AF1489"/>
    <w:rsid w:val="00AF1F5D"/>
    <w:rsid w:val="00AF2A12"/>
    <w:rsid w:val="00AF2DE0"/>
    <w:rsid w:val="00AF423E"/>
    <w:rsid w:val="00AF4B93"/>
    <w:rsid w:val="00AF513B"/>
    <w:rsid w:val="00AF53B4"/>
    <w:rsid w:val="00AF597E"/>
    <w:rsid w:val="00AF5C79"/>
    <w:rsid w:val="00AF672B"/>
    <w:rsid w:val="00AF685A"/>
    <w:rsid w:val="00AF79AF"/>
    <w:rsid w:val="00AF7A9A"/>
    <w:rsid w:val="00AF7CD5"/>
    <w:rsid w:val="00AF7D12"/>
    <w:rsid w:val="00B03EC8"/>
    <w:rsid w:val="00B0422C"/>
    <w:rsid w:val="00B04D5E"/>
    <w:rsid w:val="00B05962"/>
    <w:rsid w:val="00B05F5E"/>
    <w:rsid w:val="00B05FEC"/>
    <w:rsid w:val="00B07BB2"/>
    <w:rsid w:val="00B07E06"/>
    <w:rsid w:val="00B10CCB"/>
    <w:rsid w:val="00B10D5C"/>
    <w:rsid w:val="00B112D2"/>
    <w:rsid w:val="00B11918"/>
    <w:rsid w:val="00B11943"/>
    <w:rsid w:val="00B119D1"/>
    <w:rsid w:val="00B124D9"/>
    <w:rsid w:val="00B12ED4"/>
    <w:rsid w:val="00B135B3"/>
    <w:rsid w:val="00B13C5A"/>
    <w:rsid w:val="00B142F8"/>
    <w:rsid w:val="00B15897"/>
    <w:rsid w:val="00B16ADB"/>
    <w:rsid w:val="00B17578"/>
    <w:rsid w:val="00B178CD"/>
    <w:rsid w:val="00B1798B"/>
    <w:rsid w:val="00B20930"/>
    <w:rsid w:val="00B20B2B"/>
    <w:rsid w:val="00B20C9E"/>
    <w:rsid w:val="00B210D3"/>
    <w:rsid w:val="00B21422"/>
    <w:rsid w:val="00B214BA"/>
    <w:rsid w:val="00B22D85"/>
    <w:rsid w:val="00B23005"/>
    <w:rsid w:val="00B25655"/>
    <w:rsid w:val="00B26B89"/>
    <w:rsid w:val="00B303E3"/>
    <w:rsid w:val="00B30D2C"/>
    <w:rsid w:val="00B30DAD"/>
    <w:rsid w:val="00B316C8"/>
    <w:rsid w:val="00B317B6"/>
    <w:rsid w:val="00B3205A"/>
    <w:rsid w:val="00B32853"/>
    <w:rsid w:val="00B33189"/>
    <w:rsid w:val="00B33AF4"/>
    <w:rsid w:val="00B33EC4"/>
    <w:rsid w:val="00B347C4"/>
    <w:rsid w:val="00B34FB9"/>
    <w:rsid w:val="00B35558"/>
    <w:rsid w:val="00B35951"/>
    <w:rsid w:val="00B36BDA"/>
    <w:rsid w:val="00B36D82"/>
    <w:rsid w:val="00B37DA1"/>
    <w:rsid w:val="00B40453"/>
    <w:rsid w:val="00B406AE"/>
    <w:rsid w:val="00B410E5"/>
    <w:rsid w:val="00B41242"/>
    <w:rsid w:val="00B414DC"/>
    <w:rsid w:val="00B41CF1"/>
    <w:rsid w:val="00B42D44"/>
    <w:rsid w:val="00B43444"/>
    <w:rsid w:val="00B43668"/>
    <w:rsid w:val="00B43674"/>
    <w:rsid w:val="00B45127"/>
    <w:rsid w:val="00B452C9"/>
    <w:rsid w:val="00B454E9"/>
    <w:rsid w:val="00B4579C"/>
    <w:rsid w:val="00B46DFA"/>
    <w:rsid w:val="00B50ADD"/>
    <w:rsid w:val="00B50E93"/>
    <w:rsid w:val="00B5159E"/>
    <w:rsid w:val="00B517FC"/>
    <w:rsid w:val="00B51D25"/>
    <w:rsid w:val="00B51F37"/>
    <w:rsid w:val="00B52494"/>
    <w:rsid w:val="00B53337"/>
    <w:rsid w:val="00B534F1"/>
    <w:rsid w:val="00B54362"/>
    <w:rsid w:val="00B553AD"/>
    <w:rsid w:val="00B554C5"/>
    <w:rsid w:val="00B55B6F"/>
    <w:rsid w:val="00B565EB"/>
    <w:rsid w:val="00B57F27"/>
    <w:rsid w:val="00B60CF0"/>
    <w:rsid w:val="00B611B1"/>
    <w:rsid w:val="00B61508"/>
    <w:rsid w:val="00B621B3"/>
    <w:rsid w:val="00B63262"/>
    <w:rsid w:val="00B63BCE"/>
    <w:rsid w:val="00B640F2"/>
    <w:rsid w:val="00B64410"/>
    <w:rsid w:val="00B64454"/>
    <w:rsid w:val="00B64BA0"/>
    <w:rsid w:val="00B65180"/>
    <w:rsid w:val="00B65BBC"/>
    <w:rsid w:val="00B65BEC"/>
    <w:rsid w:val="00B660B9"/>
    <w:rsid w:val="00B660BE"/>
    <w:rsid w:val="00B6616D"/>
    <w:rsid w:val="00B6636A"/>
    <w:rsid w:val="00B66606"/>
    <w:rsid w:val="00B6744A"/>
    <w:rsid w:val="00B67EC0"/>
    <w:rsid w:val="00B70657"/>
    <w:rsid w:val="00B706B5"/>
    <w:rsid w:val="00B7102E"/>
    <w:rsid w:val="00B714B3"/>
    <w:rsid w:val="00B7159E"/>
    <w:rsid w:val="00B71BB7"/>
    <w:rsid w:val="00B7261A"/>
    <w:rsid w:val="00B72BFC"/>
    <w:rsid w:val="00B72D74"/>
    <w:rsid w:val="00B7309F"/>
    <w:rsid w:val="00B73AA7"/>
    <w:rsid w:val="00B7490D"/>
    <w:rsid w:val="00B74BAD"/>
    <w:rsid w:val="00B74CD9"/>
    <w:rsid w:val="00B74DE3"/>
    <w:rsid w:val="00B74F7E"/>
    <w:rsid w:val="00B74FDB"/>
    <w:rsid w:val="00B765F1"/>
    <w:rsid w:val="00B76784"/>
    <w:rsid w:val="00B7768B"/>
    <w:rsid w:val="00B77CE7"/>
    <w:rsid w:val="00B802F6"/>
    <w:rsid w:val="00B8035E"/>
    <w:rsid w:val="00B8075A"/>
    <w:rsid w:val="00B80C6D"/>
    <w:rsid w:val="00B8196A"/>
    <w:rsid w:val="00B81BCB"/>
    <w:rsid w:val="00B8206A"/>
    <w:rsid w:val="00B83E2F"/>
    <w:rsid w:val="00B84642"/>
    <w:rsid w:val="00B84AA0"/>
    <w:rsid w:val="00B861BD"/>
    <w:rsid w:val="00B86F77"/>
    <w:rsid w:val="00B87F35"/>
    <w:rsid w:val="00B90F4C"/>
    <w:rsid w:val="00B91329"/>
    <w:rsid w:val="00B91577"/>
    <w:rsid w:val="00B91B13"/>
    <w:rsid w:val="00B93FBC"/>
    <w:rsid w:val="00B9407E"/>
    <w:rsid w:val="00B9538B"/>
    <w:rsid w:val="00B953C6"/>
    <w:rsid w:val="00B96351"/>
    <w:rsid w:val="00B96662"/>
    <w:rsid w:val="00B9760E"/>
    <w:rsid w:val="00B97723"/>
    <w:rsid w:val="00BA0A8E"/>
    <w:rsid w:val="00BA0E53"/>
    <w:rsid w:val="00BA190D"/>
    <w:rsid w:val="00BA1A99"/>
    <w:rsid w:val="00BA2075"/>
    <w:rsid w:val="00BA2528"/>
    <w:rsid w:val="00BA2D3A"/>
    <w:rsid w:val="00BA3244"/>
    <w:rsid w:val="00BA3C17"/>
    <w:rsid w:val="00BA3D4B"/>
    <w:rsid w:val="00BA3E54"/>
    <w:rsid w:val="00BA3EAE"/>
    <w:rsid w:val="00BA4AE7"/>
    <w:rsid w:val="00BA4D01"/>
    <w:rsid w:val="00BA5055"/>
    <w:rsid w:val="00BA5656"/>
    <w:rsid w:val="00BA6139"/>
    <w:rsid w:val="00BA71D9"/>
    <w:rsid w:val="00BA75F8"/>
    <w:rsid w:val="00BA7D22"/>
    <w:rsid w:val="00BB0020"/>
    <w:rsid w:val="00BB08D1"/>
    <w:rsid w:val="00BB189D"/>
    <w:rsid w:val="00BB1C72"/>
    <w:rsid w:val="00BB2164"/>
    <w:rsid w:val="00BB24A9"/>
    <w:rsid w:val="00BB25E1"/>
    <w:rsid w:val="00BB32EB"/>
    <w:rsid w:val="00BB37F3"/>
    <w:rsid w:val="00BB3AA4"/>
    <w:rsid w:val="00BB3ACF"/>
    <w:rsid w:val="00BB3C42"/>
    <w:rsid w:val="00BB40BF"/>
    <w:rsid w:val="00BB41E7"/>
    <w:rsid w:val="00BB4646"/>
    <w:rsid w:val="00BB473A"/>
    <w:rsid w:val="00BB4E4B"/>
    <w:rsid w:val="00BB662C"/>
    <w:rsid w:val="00BB7F33"/>
    <w:rsid w:val="00BC18B2"/>
    <w:rsid w:val="00BC237C"/>
    <w:rsid w:val="00BC2498"/>
    <w:rsid w:val="00BC274E"/>
    <w:rsid w:val="00BC344B"/>
    <w:rsid w:val="00BC4852"/>
    <w:rsid w:val="00BC49F3"/>
    <w:rsid w:val="00BC6311"/>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91A"/>
    <w:rsid w:val="00BD51CF"/>
    <w:rsid w:val="00BD5211"/>
    <w:rsid w:val="00BD6094"/>
    <w:rsid w:val="00BD6F7A"/>
    <w:rsid w:val="00BE0741"/>
    <w:rsid w:val="00BE2A69"/>
    <w:rsid w:val="00BE3B75"/>
    <w:rsid w:val="00BE4C67"/>
    <w:rsid w:val="00BE4F99"/>
    <w:rsid w:val="00BE56F7"/>
    <w:rsid w:val="00BE5CF2"/>
    <w:rsid w:val="00BE6623"/>
    <w:rsid w:val="00BE6685"/>
    <w:rsid w:val="00BE6878"/>
    <w:rsid w:val="00BE7C01"/>
    <w:rsid w:val="00BF02A3"/>
    <w:rsid w:val="00BF0B86"/>
    <w:rsid w:val="00BF1E24"/>
    <w:rsid w:val="00BF2AFF"/>
    <w:rsid w:val="00BF3BA8"/>
    <w:rsid w:val="00BF4131"/>
    <w:rsid w:val="00BF45E3"/>
    <w:rsid w:val="00BF4D2E"/>
    <w:rsid w:val="00BF5B18"/>
    <w:rsid w:val="00BF61E7"/>
    <w:rsid w:val="00BF677A"/>
    <w:rsid w:val="00C0008E"/>
    <w:rsid w:val="00C00A29"/>
    <w:rsid w:val="00C01568"/>
    <w:rsid w:val="00C019FD"/>
    <w:rsid w:val="00C01C1A"/>
    <w:rsid w:val="00C02058"/>
    <w:rsid w:val="00C02552"/>
    <w:rsid w:val="00C03123"/>
    <w:rsid w:val="00C031EA"/>
    <w:rsid w:val="00C03EBD"/>
    <w:rsid w:val="00C042AD"/>
    <w:rsid w:val="00C04499"/>
    <w:rsid w:val="00C04606"/>
    <w:rsid w:val="00C046FF"/>
    <w:rsid w:val="00C06981"/>
    <w:rsid w:val="00C06C5F"/>
    <w:rsid w:val="00C06DE3"/>
    <w:rsid w:val="00C071E1"/>
    <w:rsid w:val="00C07389"/>
    <w:rsid w:val="00C079F1"/>
    <w:rsid w:val="00C1035E"/>
    <w:rsid w:val="00C10BDE"/>
    <w:rsid w:val="00C11369"/>
    <w:rsid w:val="00C116F7"/>
    <w:rsid w:val="00C11A9B"/>
    <w:rsid w:val="00C11F48"/>
    <w:rsid w:val="00C120BA"/>
    <w:rsid w:val="00C152EC"/>
    <w:rsid w:val="00C162AF"/>
    <w:rsid w:val="00C16A93"/>
    <w:rsid w:val="00C17389"/>
    <w:rsid w:val="00C173B4"/>
    <w:rsid w:val="00C176FE"/>
    <w:rsid w:val="00C20213"/>
    <w:rsid w:val="00C204EB"/>
    <w:rsid w:val="00C216DD"/>
    <w:rsid w:val="00C21C8B"/>
    <w:rsid w:val="00C22315"/>
    <w:rsid w:val="00C2258B"/>
    <w:rsid w:val="00C22749"/>
    <w:rsid w:val="00C23540"/>
    <w:rsid w:val="00C23BFA"/>
    <w:rsid w:val="00C23F29"/>
    <w:rsid w:val="00C25D3E"/>
    <w:rsid w:val="00C269E3"/>
    <w:rsid w:val="00C301EC"/>
    <w:rsid w:val="00C30966"/>
    <w:rsid w:val="00C31550"/>
    <w:rsid w:val="00C3197A"/>
    <w:rsid w:val="00C31D9C"/>
    <w:rsid w:val="00C31F1A"/>
    <w:rsid w:val="00C32E3D"/>
    <w:rsid w:val="00C32F09"/>
    <w:rsid w:val="00C330B0"/>
    <w:rsid w:val="00C33E44"/>
    <w:rsid w:val="00C350D0"/>
    <w:rsid w:val="00C3540D"/>
    <w:rsid w:val="00C35930"/>
    <w:rsid w:val="00C36168"/>
    <w:rsid w:val="00C36D10"/>
    <w:rsid w:val="00C36E3C"/>
    <w:rsid w:val="00C36E95"/>
    <w:rsid w:val="00C3700C"/>
    <w:rsid w:val="00C40C25"/>
    <w:rsid w:val="00C42079"/>
    <w:rsid w:val="00C421F2"/>
    <w:rsid w:val="00C42515"/>
    <w:rsid w:val="00C42931"/>
    <w:rsid w:val="00C42B1D"/>
    <w:rsid w:val="00C43963"/>
    <w:rsid w:val="00C440FB"/>
    <w:rsid w:val="00C44206"/>
    <w:rsid w:val="00C445AD"/>
    <w:rsid w:val="00C44E90"/>
    <w:rsid w:val="00C456FE"/>
    <w:rsid w:val="00C45AC2"/>
    <w:rsid w:val="00C45DE7"/>
    <w:rsid w:val="00C46B12"/>
    <w:rsid w:val="00C46D87"/>
    <w:rsid w:val="00C473FE"/>
    <w:rsid w:val="00C5062A"/>
    <w:rsid w:val="00C50DB3"/>
    <w:rsid w:val="00C51103"/>
    <w:rsid w:val="00C519B8"/>
    <w:rsid w:val="00C52984"/>
    <w:rsid w:val="00C53656"/>
    <w:rsid w:val="00C544D5"/>
    <w:rsid w:val="00C54C14"/>
    <w:rsid w:val="00C54EBD"/>
    <w:rsid w:val="00C55151"/>
    <w:rsid w:val="00C56D9C"/>
    <w:rsid w:val="00C57392"/>
    <w:rsid w:val="00C574B2"/>
    <w:rsid w:val="00C600C6"/>
    <w:rsid w:val="00C60807"/>
    <w:rsid w:val="00C60DF0"/>
    <w:rsid w:val="00C6198E"/>
    <w:rsid w:val="00C61EF6"/>
    <w:rsid w:val="00C63BA9"/>
    <w:rsid w:val="00C64169"/>
    <w:rsid w:val="00C643FF"/>
    <w:rsid w:val="00C6442E"/>
    <w:rsid w:val="00C646C6"/>
    <w:rsid w:val="00C64EF8"/>
    <w:rsid w:val="00C65F64"/>
    <w:rsid w:val="00C66AE1"/>
    <w:rsid w:val="00C674A1"/>
    <w:rsid w:val="00C67CCF"/>
    <w:rsid w:val="00C7001E"/>
    <w:rsid w:val="00C71072"/>
    <w:rsid w:val="00C723D5"/>
    <w:rsid w:val="00C72796"/>
    <w:rsid w:val="00C748D1"/>
    <w:rsid w:val="00C75502"/>
    <w:rsid w:val="00C75840"/>
    <w:rsid w:val="00C75E3C"/>
    <w:rsid w:val="00C769BC"/>
    <w:rsid w:val="00C76D6B"/>
    <w:rsid w:val="00C77566"/>
    <w:rsid w:val="00C779D1"/>
    <w:rsid w:val="00C77A9F"/>
    <w:rsid w:val="00C80EAC"/>
    <w:rsid w:val="00C82331"/>
    <w:rsid w:val="00C826CC"/>
    <w:rsid w:val="00C82E44"/>
    <w:rsid w:val="00C83F63"/>
    <w:rsid w:val="00C84129"/>
    <w:rsid w:val="00C842CE"/>
    <w:rsid w:val="00C84F43"/>
    <w:rsid w:val="00C859C3"/>
    <w:rsid w:val="00C85C74"/>
    <w:rsid w:val="00C85EFB"/>
    <w:rsid w:val="00C868DD"/>
    <w:rsid w:val="00C91328"/>
    <w:rsid w:val="00C91C0E"/>
    <w:rsid w:val="00C93887"/>
    <w:rsid w:val="00C93FF4"/>
    <w:rsid w:val="00C945E1"/>
    <w:rsid w:val="00C94F23"/>
    <w:rsid w:val="00C96008"/>
    <w:rsid w:val="00C961A1"/>
    <w:rsid w:val="00C967E2"/>
    <w:rsid w:val="00C96960"/>
    <w:rsid w:val="00C9697A"/>
    <w:rsid w:val="00C9705B"/>
    <w:rsid w:val="00CA031F"/>
    <w:rsid w:val="00CA11EE"/>
    <w:rsid w:val="00CA1826"/>
    <w:rsid w:val="00CA199C"/>
    <w:rsid w:val="00CA1F8F"/>
    <w:rsid w:val="00CA234D"/>
    <w:rsid w:val="00CA2AB5"/>
    <w:rsid w:val="00CA2D2B"/>
    <w:rsid w:val="00CA3145"/>
    <w:rsid w:val="00CA3F40"/>
    <w:rsid w:val="00CA4A84"/>
    <w:rsid w:val="00CA5606"/>
    <w:rsid w:val="00CA696E"/>
    <w:rsid w:val="00CA6B27"/>
    <w:rsid w:val="00CA7478"/>
    <w:rsid w:val="00CB0473"/>
    <w:rsid w:val="00CB07E8"/>
    <w:rsid w:val="00CB0F70"/>
    <w:rsid w:val="00CB1BE3"/>
    <w:rsid w:val="00CB1FE6"/>
    <w:rsid w:val="00CB24B0"/>
    <w:rsid w:val="00CB25DB"/>
    <w:rsid w:val="00CB29AE"/>
    <w:rsid w:val="00CB2ACF"/>
    <w:rsid w:val="00CB2F91"/>
    <w:rsid w:val="00CB4657"/>
    <w:rsid w:val="00CB5CB9"/>
    <w:rsid w:val="00CB76DB"/>
    <w:rsid w:val="00CB79AD"/>
    <w:rsid w:val="00CC000D"/>
    <w:rsid w:val="00CC08CD"/>
    <w:rsid w:val="00CC27DE"/>
    <w:rsid w:val="00CC2BAC"/>
    <w:rsid w:val="00CC2C59"/>
    <w:rsid w:val="00CC43C4"/>
    <w:rsid w:val="00CC4879"/>
    <w:rsid w:val="00CC5002"/>
    <w:rsid w:val="00CC51CB"/>
    <w:rsid w:val="00CC5434"/>
    <w:rsid w:val="00CC5D34"/>
    <w:rsid w:val="00CC6525"/>
    <w:rsid w:val="00CC77DA"/>
    <w:rsid w:val="00CC77EF"/>
    <w:rsid w:val="00CD0322"/>
    <w:rsid w:val="00CD03F6"/>
    <w:rsid w:val="00CD0D87"/>
    <w:rsid w:val="00CD1008"/>
    <w:rsid w:val="00CD2623"/>
    <w:rsid w:val="00CD2743"/>
    <w:rsid w:val="00CD2F15"/>
    <w:rsid w:val="00CD30F3"/>
    <w:rsid w:val="00CD4187"/>
    <w:rsid w:val="00CD4D3C"/>
    <w:rsid w:val="00CD57D4"/>
    <w:rsid w:val="00CD6077"/>
    <w:rsid w:val="00CD6370"/>
    <w:rsid w:val="00CD6B37"/>
    <w:rsid w:val="00CD7413"/>
    <w:rsid w:val="00CE00E0"/>
    <w:rsid w:val="00CE07F1"/>
    <w:rsid w:val="00CE213D"/>
    <w:rsid w:val="00CE2828"/>
    <w:rsid w:val="00CE2E00"/>
    <w:rsid w:val="00CE33AA"/>
    <w:rsid w:val="00CE41A5"/>
    <w:rsid w:val="00CE5938"/>
    <w:rsid w:val="00CE6D20"/>
    <w:rsid w:val="00CE726D"/>
    <w:rsid w:val="00CE7965"/>
    <w:rsid w:val="00CE7B07"/>
    <w:rsid w:val="00CF0CF8"/>
    <w:rsid w:val="00CF0E4D"/>
    <w:rsid w:val="00CF133D"/>
    <w:rsid w:val="00CF1716"/>
    <w:rsid w:val="00CF1B77"/>
    <w:rsid w:val="00CF265C"/>
    <w:rsid w:val="00CF2B05"/>
    <w:rsid w:val="00CF30C3"/>
    <w:rsid w:val="00CF52F8"/>
    <w:rsid w:val="00CF56E7"/>
    <w:rsid w:val="00CF5B48"/>
    <w:rsid w:val="00CF76DD"/>
    <w:rsid w:val="00CF7D32"/>
    <w:rsid w:val="00D00D65"/>
    <w:rsid w:val="00D022BC"/>
    <w:rsid w:val="00D02325"/>
    <w:rsid w:val="00D02654"/>
    <w:rsid w:val="00D02898"/>
    <w:rsid w:val="00D03C35"/>
    <w:rsid w:val="00D03EB3"/>
    <w:rsid w:val="00D051E7"/>
    <w:rsid w:val="00D05755"/>
    <w:rsid w:val="00D05782"/>
    <w:rsid w:val="00D05F0A"/>
    <w:rsid w:val="00D060D4"/>
    <w:rsid w:val="00D07ED2"/>
    <w:rsid w:val="00D10C5B"/>
    <w:rsid w:val="00D115DF"/>
    <w:rsid w:val="00D12780"/>
    <w:rsid w:val="00D12844"/>
    <w:rsid w:val="00D12BD5"/>
    <w:rsid w:val="00D12D39"/>
    <w:rsid w:val="00D130E9"/>
    <w:rsid w:val="00D13965"/>
    <w:rsid w:val="00D145AC"/>
    <w:rsid w:val="00D146B9"/>
    <w:rsid w:val="00D1501C"/>
    <w:rsid w:val="00D15768"/>
    <w:rsid w:val="00D162C7"/>
    <w:rsid w:val="00D1691A"/>
    <w:rsid w:val="00D169AC"/>
    <w:rsid w:val="00D20084"/>
    <w:rsid w:val="00D21240"/>
    <w:rsid w:val="00D22275"/>
    <w:rsid w:val="00D2251D"/>
    <w:rsid w:val="00D22987"/>
    <w:rsid w:val="00D23422"/>
    <w:rsid w:val="00D239B9"/>
    <w:rsid w:val="00D245AD"/>
    <w:rsid w:val="00D24AD4"/>
    <w:rsid w:val="00D25860"/>
    <w:rsid w:val="00D271F9"/>
    <w:rsid w:val="00D27C10"/>
    <w:rsid w:val="00D30427"/>
    <w:rsid w:val="00D30E23"/>
    <w:rsid w:val="00D31106"/>
    <w:rsid w:val="00D317CC"/>
    <w:rsid w:val="00D320A4"/>
    <w:rsid w:val="00D334DE"/>
    <w:rsid w:val="00D33905"/>
    <w:rsid w:val="00D339E0"/>
    <w:rsid w:val="00D33D9A"/>
    <w:rsid w:val="00D3438F"/>
    <w:rsid w:val="00D34D04"/>
    <w:rsid w:val="00D3502B"/>
    <w:rsid w:val="00D3596A"/>
    <w:rsid w:val="00D36106"/>
    <w:rsid w:val="00D37695"/>
    <w:rsid w:val="00D379EB"/>
    <w:rsid w:val="00D40B8D"/>
    <w:rsid w:val="00D40E52"/>
    <w:rsid w:val="00D411B5"/>
    <w:rsid w:val="00D4244B"/>
    <w:rsid w:val="00D4575D"/>
    <w:rsid w:val="00D45C4A"/>
    <w:rsid w:val="00D4608D"/>
    <w:rsid w:val="00D46D31"/>
    <w:rsid w:val="00D47FB6"/>
    <w:rsid w:val="00D5044B"/>
    <w:rsid w:val="00D50BF0"/>
    <w:rsid w:val="00D50CF7"/>
    <w:rsid w:val="00D50E29"/>
    <w:rsid w:val="00D51700"/>
    <w:rsid w:val="00D5196A"/>
    <w:rsid w:val="00D51AAF"/>
    <w:rsid w:val="00D524A1"/>
    <w:rsid w:val="00D525EE"/>
    <w:rsid w:val="00D52953"/>
    <w:rsid w:val="00D535C5"/>
    <w:rsid w:val="00D538BC"/>
    <w:rsid w:val="00D53C2F"/>
    <w:rsid w:val="00D550BF"/>
    <w:rsid w:val="00D55633"/>
    <w:rsid w:val="00D5575C"/>
    <w:rsid w:val="00D5581E"/>
    <w:rsid w:val="00D56543"/>
    <w:rsid w:val="00D56D17"/>
    <w:rsid w:val="00D56F97"/>
    <w:rsid w:val="00D5746C"/>
    <w:rsid w:val="00D577B2"/>
    <w:rsid w:val="00D60305"/>
    <w:rsid w:val="00D605A3"/>
    <w:rsid w:val="00D60BE0"/>
    <w:rsid w:val="00D60C9C"/>
    <w:rsid w:val="00D623BC"/>
    <w:rsid w:val="00D633F7"/>
    <w:rsid w:val="00D64E2E"/>
    <w:rsid w:val="00D65622"/>
    <w:rsid w:val="00D6729F"/>
    <w:rsid w:val="00D675B9"/>
    <w:rsid w:val="00D704C9"/>
    <w:rsid w:val="00D70688"/>
    <w:rsid w:val="00D71F96"/>
    <w:rsid w:val="00D7350F"/>
    <w:rsid w:val="00D73679"/>
    <w:rsid w:val="00D73BEC"/>
    <w:rsid w:val="00D74046"/>
    <w:rsid w:val="00D740FE"/>
    <w:rsid w:val="00D74BA4"/>
    <w:rsid w:val="00D74C0A"/>
    <w:rsid w:val="00D74E20"/>
    <w:rsid w:val="00D7539C"/>
    <w:rsid w:val="00D75600"/>
    <w:rsid w:val="00D75B96"/>
    <w:rsid w:val="00D75C6C"/>
    <w:rsid w:val="00D75DBA"/>
    <w:rsid w:val="00D763CC"/>
    <w:rsid w:val="00D76500"/>
    <w:rsid w:val="00D76555"/>
    <w:rsid w:val="00D76D3D"/>
    <w:rsid w:val="00D77554"/>
    <w:rsid w:val="00D77D4D"/>
    <w:rsid w:val="00D77F93"/>
    <w:rsid w:val="00D80670"/>
    <w:rsid w:val="00D80AA6"/>
    <w:rsid w:val="00D80B8A"/>
    <w:rsid w:val="00D811B4"/>
    <w:rsid w:val="00D812A6"/>
    <w:rsid w:val="00D81306"/>
    <w:rsid w:val="00D820E4"/>
    <w:rsid w:val="00D82F59"/>
    <w:rsid w:val="00D836C8"/>
    <w:rsid w:val="00D84029"/>
    <w:rsid w:val="00D840A7"/>
    <w:rsid w:val="00D841F9"/>
    <w:rsid w:val="00D84EB7"/>
    <w:rsid w:val="00D85123"/>
    <w:rsid w:val="00D85139"/>
    <w:rsid w:val="00D859F1"/>
    <w:rsid w:val="00D86574"/>
    <w:rsid w:val="00D86EA5"/>
    <w:rsid w:val="00D879E3"/>
    <w:rsid w:val="00D90367"/>
    <w:rsid w:val="00D90471"/>
    <w:rsid w:val="00D90493"/>
    <w:rsid w:val="00D90D45"/>
    <w:rsid w:val="00D91029"/>
    <w:rsid w:val="00D91162"/>
    <w:rsid w:val="00D91ABC"/>
    <w:rsid w:val="00D91AFC"/>
    <w:rsid w:val="00D9337F"/>
    <w:rsid w:val="00D93A2B"/>
    <w:rsid w:val="00D93C0D"/>
    <w:rsid w:val="00D93CF9"/>
    <w:rsid w:val="00D93D8C"/>
    <w:rsid w:val="00D97A79"/>
    <w:rsid w:val="00DA0F50"/>
    <w:rsid w:val="00DA1083"/>
    <w:rsid w:val="00DA1105"/>
    <w:rsid w:val="00DA144E"/>
    <w:rsid w:val="00DA161B"/>
    <w:rsid w:val="00DA252C"/>
    <w:rsid w:val="00DA34E4"/>
    <w:rsid w:val="00DA3C30"/>
    <w:rsid w:val="00DA423C"/>
    <w:rsid w:val="00DA4954"/>
    <w:rsid w:val="00DA5597"/>
    <w:rsid w:val="00DA5B0F"/>
    <w:rsid w:val="00DA6004"/>
    <w:rsid w:val="00DA614A"/>
    <w:rsid w:val="00DA6617"/>
    <w:rsid w:val="00DA66E8"/>
    <w:rsid w:val="00DA70A8"/>
    <w:rsid w:val="00DA7EA4"/>
    <w:rsid w:val="00DB0BB5"/>
    <w:rsid w:val="00DB0C8E"/>
    <w:rsid w:val="00DB128D"/>
    <w:rsid w:val="00DB2BDB"/>
    <w:rsid w:val="00DB2DAD"/>
    <w:rsid w:val="00DB3D34"/>
    <w:rsid w:val="00DB40EE"/>
    <w:rsid w:val="00DB45AB"/>
    <w:rsid w:val="00DB6BD0"/>
    <w:rsid w:val="00DB6E6C"/>
    <w:rsid w:val="00DC097D"/>
    <w:rsid w:val="00DC0B5F"/>
    <w:rsid w:val="00DC0FAF"/>
    <w:rsid w:val="00DC122C"/>
    <w:rsid w:val="00DC17D1"/>
    <w:rsid w:val="00DC1C9D"/>
    <w:rsid w:val="00DC41C1"/>
    <w:rsid w:val="00DC4F5B"/>
    <w:rsid w:val="00DC4FA2"/>
    <w:rsid w:val="00DC52D2"/>
    <w:rsid w:val="00DC53CD"/>
    <w:rsid w:val="00DC55E6"/>
    <w:rsid w:val="00DC69AF"/>
    <w:rsid w:val="00DC703F"/>
    <w:rsid w:val="00DD0789"/>
    <w:rsid w:val="00DD21E4"/>
    <w:rsid w:val="00DD3A23"/>
    <w:rsid w:val="00DD3B3A"/>
    <w:rsid w:val="00DD42B5"/>
    <w:rsid w:val="00DD435D"/>
    <w:rsid w:val="00DD48FC"/>
    <w:rsid w:val="00DD4BB4"/>
    <w:rsid w:val="00DD5453"/>
    <w:rsid w:val="00DD5A96"/>
    <w:rsid w:val="00DD5B23"/>
    <w:rsid w:val="00DD7229"/>
    <w:rsid w:val="00DD7711"/>
    <w:rsid w:val="00DD7D07"/>
    <w:rsid w:val="00DD7FC2"/>
    <w:rsid w:val="00DE0F7B"/>
    <w:rsid w:val="00DE11BE"/>
    <w:rsid w:val="00DE4878"/>
    <w:rsid w:val="00DE50EA"/>
    <w:rsid w:val="00DE52B1"/>
    <w:rsid w:val="00DE5E2B"/>
    <w:rsid w:val="00DE63B8"/>
    <w:rsid w:val="00DE78CC"/>
    <w:rsid w:val="00DF18CA"/>
    <w:rsid w:val="00DF201B"/>
    <w:rsid w:val="00DF2775"/>
    <w:rsid w:val="00DF2835"/>
    <w:rsid w:val="00DF3885"/>
    <w:rsid w:val="00DF39FC"/>
    <w:rsid w:val="00DF58FA"/>
    <w:rsid w:val="00DF674B"/>
    <w:rsid w:val="00DF6865"/>
    <w:rsid w:val="00DF70DC"/>
    <w:rsid w:val="00DF7DB8"/>
    <w:rsid w:val="00E0101B"/>
    <w:rsid w:val="00E0105F"/>
    <w:rsid w:val="00E0131D"/>
    <w:rsid w:val="00E01BD1"/>
    <w:rsid w:val="00E0251E"/>
    <w:rsid w:val="00E02556"/>
    <w:rsid w:val="00E025C6"/>
    <w:rsid w:val="00E03021"/>
    <w:rsid w:val="00E03F9A"/>
    <w:rsid w:val="00E04012"/>
    <w:rsid w:val="00E049F7"/>
    <w:rsid w:val="00E04ABE"/>
    <w:rsid w:val="00E06AC2"/>
    <w:rsid w:val="00E07382"/>
    <w:rsid w:val="00E10D09"/>
    <w:rsid w:val="00E11B96"/>
    <w:rsid w:val="00E150CE"/>
    <w:rsid w:val="00E16849"/>
    <w:rsid w:val="00E16C60"/>
    <w:rsid w:val="00E20D12"/>
    <w:rsid w:val="00E2220C"/>
    <w:rsid w:val="00E222DF"/>
    <w:rsid w:val="00E22C6F"/>
    <w:rsid w:val="00E23526"/>
    <w:rsid w:val="00E23ABB"/>
    <w:rsid w:val="00E25093"/>
    <w:rsid w:val="00E250E8"/>
    <w:rsid w:val="00E25B4E"/>
    <w:rsid w:val="00E26697"/>
    <w:rsid w:val="00E26EBF"/>
    <w:rsid w:val="00E30CE8"/>
    <w:rsid w:val="00E312DA"/>
    <w:rsid w:val="00E3163D"/>
    <w:rsid w:val="00E32F0E"/>
    <w:rsid w:val="00E338EA"/>
    <w:rsid w:val="00E33A28"/>
    <w:rsid w:val="00E33D42"/>
    <w:rsid w:val="00E3424C"/>
    <w:rsid w:val="00E347AB"/>
    <w:rsid w:val="00E34A21"/>
    <w:rsid w:val="00E34CEF"/>
    <w:rsid w:val="00E3590C"/>
    <w:rsid w:val="00E369F0"/>
    <w:rsid w:val="00E371EB"/>
    <w:rsid w:val="00E3741A"/>
    <w:rsid w:val="00E404B9"/>
    <w:rsid w:val="00E4061D"/>
    <w:rsid w:val="00E40E6E"/>
    <w:rsid w:val="00E41272"/>
    <w:rsid w:val="00E42D4E"/>
    <w:rsid w:val="00E437FA"/>
    <w:rsid w:val="00E43E50"/>
    <w:rsid w:val="00E4486E"/>
    <w:rsid w:val="00E44BEA"/>
    <w:rsid w:val="00E45168"/>
    <w:rsid w:val="00E454B2"/>
    <w:rsid w:val="00E455F5"/>
    <w:rsid w:val="00E45A31"/>
    <w:rsid w:val="00E4683A"/>
    <w:rsid w:val="00E474DA"/>
    <w:rsid w:val="00E4790D"/>
    <w:rsid w:val="00E47922"/>
    <w:rsid w:val="00E52087"/>
    <w:rsid w:val="00E520EE"/>
    <w:rsid w:val="00E5210A"/>
    <w:rsid w:val="00E52585"/>
    <w:rsid w:val="00E52CC1"/>
    <w:rsid w:val="00E52E18"/>
    <w:rsid w:val="00E52E3B"/>
    <w:rsid w:val="00E53358"/>
    <w:rsid w:val="00E534DB"/>
    <w:rsid w:val="00E54D66"/>
    <w:rsid w:val="00E54F00"/>
    <w:rsid w:val="00E55040"/>
    <w:rsid w:val="00E55E79"/>
    <w:rsid w:val="00E565C7"/>
    <w:rsid w:val="00E56E3D"/>
    <w:rsid w:val="00E57068"/>
    <w:rsid w:val="00E57464"/>
    <w:rsid w:val="00E57E52"/>
    <w:rsid w:val="00E60630"/>
    <w:rsid w:val="00E617F4"/>
    <w:rsid w:val="00E626AB"/>
    <w:rsid w:val="00E62C35"/>
    <w:rsid w:val="00E64B34"/>
    <w:rsid w:val="00E65140"/>
    <w:rsid w:val="00E655D3"/>
    <w:rsid w:val="00E658D0"/>
    <w:rsid w:val="00E65B0E"/>
    <w:rsid w:val="00E66785"/>
    <w:rsid w:val="00E67145"/>
    <w:rsid w:val="00E7012C"/>
    <w:rsid w:val="00E72347"/>
    <w:rsid w:val="00E72627"/>
    <w:rsid w:val="00E72681"/>
    <w:rsid w:val="00E72D76"/>
    <w:rsid w:val="00E731DF"/>
    <w:rsid w:val="00E73642"/>
    <w:rsid w:val="00E73985"/>
    <w:rsid w:val="00E741B4"/>
    <w:rsid w:val="00E74C60"/>
    <w:rsid w:val="00E75241"/>
    <w:rsid w:val="00E752C0"/>
    <w:rsid w:val="00E75D3C"/>
    <w:rsid w:val="00E7672B"/>
    <w:rsid w:val="00E801A1"/>
    <w:rsid w:val="00E80FC7"/>
    <w:rsid w:val="00E82672"/>
    <w:rsid w:val="00E82801"/>
    <w:rsid w:val="00E82BB1"/>
    <w:rsid w:val="00E82FD5"/>
    <w:rsid w:val="00E83ACC"/>
    <w:rsid w:val="00E83E70"/>
    <w:rsid w:val="00E84023"/>
    <w:rsid w:val="00E84175"/>
    <w:rsid w:val="00E841DA"/>
    <w:rsid w:val="00E84284"/>
    <w:rsid w:val="00E84671"/>
    <w:rsid w:val="00E86CB2"/>
    <w:rsid w:val="00E86DE5"/>
    <w:rsid w:val="00E912EF"/>
    <w:rsid w:val="00E92C21"/>
    <w:rsid w:val="00E93364"/>
    <w:rsid w:val="00E937CE"/>
    <w:rsid w:val="00E941CC"/>
    <w:rsid w:val="00E94AC8"/>
    <w:rsid w:val="00E94BE4"/>
    <w:rsid w:val="00E94C01"/>
    <w:rsid w:val="00E950BF"/>
    <w:rsid w:val="00E9591A"/>
    <w:rsid w:val="00E963C5"/>
    <w:rsid w:val="00E9641C"/>
    <w:rsid w:val="00E964E0"/>
    <w:rsid w:val="00E96BFD"/>
    <w:rsid w:val="00E97D1A"/>
    <w:rsid w:val="00EA0570"/>
    <w:rsid w:val="00EA098D"/>
    <w:rsid w:val="00EA1A96"/>
    <w:rsid w:val="00EA1C49"/>
    <w:rsid w:val="00EA218E"/>
    <w:rsid w:val="00EA31E3"/>
    <w:rsid w:val="00EA381D"/>
    <w:rsid w:val="00EA3EC6"/>
    <w:rsid w:val="00EA3FB3"/>
    <w:rsid w:val="00EA4851"/>
    <w:rsid w:val="00EA4A42"/>
    <w:rsid w:val="00EA4EBF"/>
    <w:rsid w:val="00EA6599"/>
    <w:rsid w:val="00EA68CA"/>
    <w:rsid w:val="00EA75C4"/>
    <w:rsid w:val="00EA767B"/>
    <w:rsid w:val="00EA7B76"/>
    <w:rsid w:val="00EB0865"/>
    <w:rsid w:val="00EB1151"/>
    <w:rsid w:val="00EB1329"/>
    <w:rsid w:val="00EB149C"/>
    <w:rsid w:val="00EB1A58"/>
    <w:rsid w:val="00EB1D73"/>
    <w:rsid w:val="00EB2D08"/>
    <w:rsid w:val="00EB2E70"/>
    <w:rsid w:val="00EB416C"/>
    <w:rsid w:val="00EB503A"/>
    <w:rsid w:val="00EB5AA8"/>
    <w:rsid w:val="00EB6456"/>
    <w:rsid w:val="00EB6954"/>
    <w:rsid w:val="00EB776E"/>
    <w:rsid w:val="00EC04B8"/>
    <w:rsid w:val="00EC05CC"/>
    <w:rsid w:val="00EC14F8"/>
    <w:rsid w:val="00EC1A09"/>
    <w:rsid w:val="00EC1D4B"/>
    <w:rsid w:val="00EC217C"/>
    <w:rsid w:val="00EC3EDB"/>
    <w:rsid w:val="00EC460B"/>
    <w:rsid w:val="00EC483A"/>
    <w:rsid w:val="00EC4B34"/>
    <w:rsid w:val="00EC4C8A"/>
    <w:rsid w:val="00EC52B3"/>
    <w:rsid w:val="00EC61FD"/>
    <w:rsid w:val="00EC67C4"/>
    <w:rsid w:val="00EC6D1E"/>
    <w:rsid w:val="00EC6D45"/>
    <w:rsid w:val="00EC7E14"/>
    <w:rsid w:val="00EC7E4C"/>
    <w:rsid w:val="00ED09BE"/>
    <w:rsid w:val="00ED0CC2"/>
    <w:rsid w:val="00ED16F1"/>
    <w:rsid w:val="00ED1A42"/>
    <w:rsid w:val="00ED1BBD"/>
    <w:rsid w:val="00ED266F"/>
    <w:rsid w:val="00ED2AD4"/>
    <w:rsid w:val="00ED3443"/>
    <w:rsid w:val="00ED3B36"/>
    <w:rsid w:val="00ED41E5"/>
    <w:rsid w:val="00ED5AFE"/>
    <w:rsid w:val="00ED5BE0"/>
    <w:rsid w:val="00ED5E9B"/>
    <w:rsid w:val="00ED6035"/>
    <w:rsid w:val="00ED6539"/>
    <w:rsid w:val="00ED6638"/>
    <w:rsid w:val="00ED6F85"/>
    <w:rsid w:val="00ED71F0"/>
    <w:rsid w:val="00ED7887"/>
    <w:rsid w:val="00EE03A3"/>
    <w:rsid w:val="00EE0809"/>
    <w:rsid w:val="00EE1097"/>
    <w:rsid w:val="00EE293E"/>
    <w:rsid w:val="00EE2ED0"/>
    <w:rsid w:val="00EE323C"/>
    <w:rsid w:val="00EE4361"/>
    <w:rsid w:val="00EE4812"/>
    <w:rsid w:val="00EE51B2"/>
    <w:rsid w:val="00EE59EC"/>
    <w:rsid w:val="00EE5F46"/>
    <w:rsid w:val="00EE6BEF"/>
    <w:rsid w:val="00EE7763"/>
    <w:rsid w:val="00EE7B3A"/>
    <w:rsid w:val="00EF00A7"/>
    <w:rsid w:val="00EF0115"/>
    <w:rsid w:val="00EF1BEE"/>
    <w:rsid w:val="00EF1D15"/>
    <w:rsid w:val="00EF20A5"/>
    <w:rsid w:val="00EF23E0"/>
    <w:rsid w:val="00EF3006"/>
    <w:rsid w:val="00EF3FE2"/>
    <w:rsid w:val="00EF57F0"/>
    <w:rsid w:val="00EF69A9"/>
    <w:rsid w:val="00EF742D"/>
    <w:rsid w:val="00EF7CCE"/>
    <w:rsid w:val="00EF7F71"/>
    <w:rsid w:val="00F00147"/>
    <w:rsid w:val="00F002F5"/>
    <w:rsid w:val="00F0051E"/>
    <w:rsid w:val="00F022A8"/>
    <w:rsid w:val="00F02962"/>
    <w:rsid w:val="00F02D4F"/>
    <w:rsid w:val="00F02E95"/>
    <w:rsid w:val="00F0372E"/>
    <w:rsid w:val="00F0383A"/>
    <w:rsid w:val="00F04385"/>
    <w:rsid w:val="00F04A71"/>
    <w:rsid w:val="00F05CB0"/>
    <w:rsid w:val="00F05E18"/>
    <w:rsid w:val="00F062AB"/>
    <w:rsid w:val="00F069A1"/>
    <w:rsid w:val="00F070AF"/>
    <w:rsid w:val="00F07C66"/>
    <w:rsid w:val="00F100C5"/>
    <w:rsid w:val="00F101D3"/>
    <w:rsid w:val="00F106C6"/>
    <w:rsid w:val="00F11406"/>
    <w:rsid w:val="00F11DAC"/>
    <w:rsid w:val="00F11E99"/>
    <w:rsid w:val="00F1315B"/>
    <w:rsid w:val="00F1339E"/>
    <w:rsid w:val="00F13802"/>
    <w:rsid w:val="00F14DF5"/>
    <w:rsid w:val="00F1523E"/>
    <w:rsid w:val="00F1572E"/>
    <w:rsid w:val="00F170D2"/>
    <w:rsid w:val="00F1725E"/>
    <w:rsid w:val="00F17A36"/>
    <w:rsid w:val="00F20376"/>
    <w:rsid w:val="00F204D1"/>
    <w:rsid w:val="00F20A46"/>
    <w:rsid w:val="00F20EB0"/>
    <w:rsid w:val="00F20F3A"/>
    <w:rsid w:val="00F21CB8"/>
    <w:rsid w:val="00F22539"/>
    <w:rsid w:val="00F22DDF"/>
    <w:rsid w:val="00F23767"/>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4E4"/>
    <w:rsid w:val="00F325C2"/>
    <w:rsid w:val="00F3337E"/>
    <w:rsid w:val="00F33583"/>
    <w:rsid w:val="00F3497C"/>
    <w:rsid w:val="00F350DD"/>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362E"/>
    <w:rsid w:val="00F43FE1"/>
    <w:rsid w:val="00F450D8"/>
    <w:rsid w:val="00F478AF"/>
    <w:rsid w:val="00F4799D"/>
    <w:rsid w:val="00F50909"/>
    <w:rsid w:val="00F513D6"/>
    <w:rsid w:val="00F52695"/>
    <w:rsid w:val="00F53B80"/>
    <w:rsid w:val="00F551DE"/>
    <w:rsid w:val="00F55B33"/>
    <w:rsid w:val="00F55F7D"/>
    <w:rsid w:val="00F55FAC"/>
    <w:rsid w:val="00F5728C"/>
    <w:rsid w:val="00F579FC"/>
    <w:rsid w:val="00F57F28"/>
    <w:rsid w:val="00F611B8"/>
    <w:rsid w:val="00F61B25"/>
    <w:rsid w:val="00F61C82"/>
    <w:rsid w:val="00F61EA7"/>
    <w:rsid w:val="00F62668"/>
    <w:rsid w:val="00F62710"/>
    <w:rsid w:val="00F6282F"/>
    <w:rsid w:val="00F62FDF"/>
    <w:rsid w:val="00F644B0"/>
    <w:rsid w:val="00F64BDE"/>
    <w:rsid w:val="00F661BE"/>
    <w:rsid w:val="00F66B91"/>
    <w:rsid w:val="00F675EC"/>
    <w:rsid w:val="00F676A8"/>
    <w:rsid w:val="00F67785"/>
    <w:rsid w:val="00F67823"/>
    <w:rsid w:val="00F67C7E"/>
    <w:rsid w:val="00F702D0"/>
    <w:rsid w:val="00F708C6"/>
    <w:rsid w:val="00F70F79"/>
    <w:rsid w:val="00F711B7"/>
    <w:rsid w:val="00F714ED"/>
    <w:rsid w:val="00F71FF6"/>
    <w:rsid w:val="00F73493"/>
    <w:rsid w:val="00F7370C"/>
    <w:rsid w:val="00F73E42"/>
    <w:rsid w:val="00F74335"/>
    <w:rsid w:val="00F758E2"/>
    <w:rsid w:val="00F76C8E"/>
    <w:rsid w:val="00F81546"/>
    <w:rsid w:val="00F81A42"/>
    <w:rsid w:val="00F81E18"/>
    <w:rsid w:val="00F8208C"/>
    <w:rsid w:val="00F84309"/>
    <w:rsid w:val="00F847AE"/>
    <w:rsid w:val="00F84880"/>
    <w:rsid w:val="00F8488C"/>
    <w:rsid w:val="00F849A3"/>
    <w:rsid w:val="00F849CB"/>
    <w:rsid w:val="00F85FE2"/>
    <w:rsid w:val="00F86537"/>
    <w:rsid w:val="00F868B0"/>
    <w:rsid w:val="00F86968"/>
    <w:rsid w:val="00F87096"/>
    <w:rsid w:val="00F90E3E"/>
    <w:rsid w:val="00F90FA1"/>
    <w:rsid w:val="00F912A7"/>
    <w:rsid w:val="00F91341"/>
    <w:rsid w:val="00F92788"/>
    <w:rsid w:val="00F931F4"/>
    <w:rsid w:val="00F935EC"/>
    <w:rsid w:val="00F936AF"/>
    <w:rsid w:val="00F93D9E"/>
    <w:rsid w:val="00F94716"/>
    <w:rsid w:val="00F947F0"/>
    <w:rsid w:val="00F9518D"/>
    <w:rsid w:val="00F955A6"/>
    <w:rsid w:val="00F95814"/>
    <w:rsid w:val="00F96292"/>
    <w:rsid w:val="00F96A99"/>
    <w:rsid w:val="00F970AD"/>
    <w:rsid w:val="00F976F5"/>
    <w:rsid w:val="00FA07DA"/>
    <w:rsid w:val="00FA15BE"/>
    <w:rsid w:val="00FA191D"/>
    <w:rsid w:val="00FA1AB7"/>
    <w:rsid w:val="00FA26E1"/>
    <w:rsid w:val="00FA292D"/>
    <w:rsid w:val="00FA2DAD"/>
    <w:rsid w:val="00FA2F13"/>
    <w:rsid w:val="00FA2F62"/>
    <w:rsid w:val="00FA33B5"/>
    <w:rsid w:val="00FA45E4"/>
    <w:rsid w:val="00FA4983"/>
    <w:rsid w:val="00FA5930"/>
    <w:rsid w:val="00FA5A7A"/>
    <w:rsid w:val="00FA6177"/>
    <w:rsid w:val="00FA67EA"/>
    <w:rsid w:val="00FA68D8"/>
    <w:rsid w:val="00FA7313"/>
    <w:rsid w:val="00FA79F1"/>
    <w:rsid w:val="00FB0F02"/>
    <w:rsid w:val="00FB14F6"/>
    <w:rsid w:val="00FB1802"/>
    <w:rsid w:val="00FB1F6D"/>
    <w:rsid w:val="00FB29C9"/>
    <w:rsid w:val="00FB3B29"/>
    <w:rsid w:val="00FB47FC"/>
    <w:rsid w:val="00FB4C3F"/>
    <w:rsid w:val="00FB5655"/>
    <w:rsid w:val="00FB5B7B"/>
    <w:rsid w:val="00FB5C19"/>
    <w:rsid w:val="00FB5D3B"/>
    <w:rsid w:val="00FB60E9"/>
    <w:rsid w:val="00FB6259"/>
    <w:rsid w:val="00FB6829"/>
    <w:rsid w:val="00FB6FAD"/>
    <w:rsid w:val="00FC030F"/>
    <w:rsid w:val="00FC1139"/>
    <w:rsid w:val="00FC2398"/>
    <w:rsid w:val="00FC23FC"/>
    <w:rsid w:val="00FC2CA4"/>
    <w:rsid w:val="00FC31C4"/>
    <w:rsid w:val="00FC3477"/>
    <w:rsid w:val="00FC3569"/>
    <w:rsid w:val="00FC3FDF"/>
    <w:rsid w:val="00FC4F34"/>
    <w:rsid w:val="00FC528D"/>
    <w:rsid w:val="00FC5335"/>
    <w:rsid w:val="00FC6472"/>
    <w:rsid w:val="00FD0150"/>
    <w:rsid w:val="00FD07AB"/>
    <w:rsid w:val="00FD0E92"/>
    <w:rsid w:val="00FD15C2"/>
    <w:rsid w:val="00FD15FD"/>
    <w:rsid w:val="00FD1F69"/>
    <w:rsid w:val="00FD26E1"/>
    <w:rsid w:val="00FD3036"/>
    <w:rsid w:val="00FD3C0A"/>
    <w:rsid w:val="00FD4355"/>
    <w:rsid w:val="00FD5A55"/>
    <w:rsid w:val="00FD6A45"/>
    <w:rsid w:val="00FD6B93"/>
    <w:rsid w:val="00FD6E76"/>
    <w:rsid w:val="00FD7824"/>
    <w:rsid w:val="00FE09AF"/>
    <w:rsid w:val="00FE1A53"/>
    <w:rsid w:val="00FE1E7E"/>
    <w:rsid w:val="00FE2820"/>
    <w:rsid w:val="00FE3183"/>
    <w:rsid w:val="00FE507D"/>
    <w:rsid w:val="00FE5D15"/>
    <w:rsid w:val="00FE7A35"/>
    <w:rsid w:val="00FF0108"/>
    <w:rsid w:val="00FF01D4"/>
    <w:rsid w:val="00FF03FA"/>
    <w:rsid w:val="00FF061A"/>
    <w:rsid w:val="00FF0D12"/>
    <w:rsid w:val="00FF1500"/>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C1EE50"/>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customStyle="1" w:styleId="UnresolvedMention">
    <w:name w:val="Unresolved Mention"/>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7265151">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D036AD-93ED-4DC9-84BD-32236D3E8E09}">
  <ds:schemaRefs>
    <ds:schemaRef ds:uri="http://schemas.microsoft.com/sharepoint/v3/contenttype/forms"/>
  </ds:schemaRefs>
</ds:datastoreItem>
</file>

<file path=customXml/itemProps4.xml><?xml version="1.0" encoding="utf-8"?>
<ds:datastoreItem xmlns:ds="http://schemas.openxmlformats.org/officeDocument/2006/customXml" ds:itemID="{2520266E-69E3-4E4E-90BB-974135B2C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10</TotalTime>
  <Pages>2</Pages>
  <Words>834</Words>
  <Characters>4758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panqi (E)</cp:lastModifiedBy>
  <cp:revision>5</cp:revision>
  <cp:lastPrinted>2019-10-18T18:47:00Z</cp:lastPrinted>
  <dcterms:created xsi:type="dcterms:W3CDTF">2021-08-06T02:37:00Z</dcterms:created>
  <dcterms:modified xsi:type="dcterms:W3CDTF">2021-08-12T11:40:00Z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y fmtid="{D5CDD505-2E9C-101B-9397-08002B2CF9AE}" pid="11" name="_2015_ms_pID_725343">
    <vt:lpwstr>(3)XrFM+JoAtuvrFRejlzXecCXC43i88pNKFIoghd1zQexREaXxRn8iPFEmQcUmRy7rjOwTgxtu
9yfHp+NkCI9n+qondMdIh1hl5X5iFpdbPHTnzrO7ukBtj+9KJNiG6SvxBDSJ1kcWkHbkCaRt
Y902C8p9Nh8Fev2NFEHYtIi7y4pj6fHzbLUOk/yxPJoCIGEDNSohHb+uJzRGopQlXAc8f2UA
ol2ro+QJpbkAFJO9s8</vt:lpwstr>
  </property>
  <property fmtid="{D5CDD505-2E9C-101B-9397-08002B2CF9AE}" pid="12" name="_2015_ms_pID_7253431">
    <vt:lpwstr>5IR2r8Xh2ICXMA3rwbzYVawHrBUwberv24Jd7fsDY8c4Dx7tmHR4ea
8EXAbG5zhH2olWq5JlwBPV8m3TPwCfLrd1h4OysURCoWiaySmPrXsorHhedtn6aJQN6/v0c8
nuzZDniEXJsbfiGmIoqle8XRgx0JwsW/Z2KdAeAbayzuzSjqaN8FuLDUls1suqu3U6QIv9+/
1a11zP6DwAX1UytKjbc0Vi/DjReMIX724bA2</vt:lpwstr>
  </property>
  <property fmtid="{D5CDD505-2E9C-101B-9397-08002B2CF9AE}" pid="13" name="_2015_ms_pID_7253432">
    <vt:lpwstr>gg==</vt:lpwstr>
  </property>
</Properties>
</file>